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CFB24" w14:textId="77777777" w:rsidR="008C1473" w:rsidRDefault="008C1473" w:rsidP="008C1473">
      <w:pPr>
        <w:keepNext/>
        <w:keepLines/>
        <w:widowControl w:val="0"/>
        <w:autoSpaceDE w:val="0"/>
        <w:autoSpaceDN w:val="0"/>
        <w:adjustRightInd w:val="0"/>
        <w:snapToGrid w:val="0"/>
        <w:spacing w:before="240" w:after="0" w:line="360" w:lineRule="auto"/>
        <w:jc w:val="right"/>
        <w:textAlignment w:val="center"/>
        <w:rPr>
          <w:rFonts w:ascii="AlmoniZulatNew" w:eastAsia="Arial Unicode MS" w:hAnsi="AlmoniZulatNew" w:cs="AlmoniZulatNew"/>
          <w:snapToGrid w:val="0"/>
          <w:color w:val="000000"/>
          <w:sz w:val="20"/>
          <w:szCs w:val="20"/>
          <w:lang w:eastAsia="ja-JP"/>
        </w:rPr>
      </w:pPr>
      <w:r>
        <w:rPr>
          <w:rFonts w:ascii="AlmoniZulatNew" w:eastAsia="Arial Unicode MS" w:hAnsi="AlmoniZulatNew" w:cs="AlmoniZulatNew"/>
          <w:snapToGrid w:val="0"/>
          <w:color w:val="000000"/>
          <w:sz w:val="20"/>
          <w:szCs w:val="20"/>
          <w:rtl/>
          <w:lang w:eastAsia="ja-JP"/>
        </w:rPr>
        <w:t>מספר פנימי:</w:t>
      </w:r>
    </w:p>
    <w:p w14:paraId="79BB922E" w14:textId="77777777" w:rsidR="008C1473" w:rsidRDefault="008C1473" w:rsidP="008C1473">
      <w:pPr>
        <w:keepNext/>
        <w:keepLines/>
        <w:widowControl w:val="0"/>
        <w:autoSpaceDE w:val="0"/>
        <w:autoSpaceDN w:val="0"/>
        <w:adjustRightInd w:val="0"/>
        <w:snapToGrid w:val="0"/>
        <w:spacing w:before="240" w:after="0" w:line="360" w:lineRule="auto"/>
        <w:jc w:val="center"/>
        <w:textAlignment w:val="center"/>
        <w:rPr>
          <w:rFonts w:ascii="AlmoniZulatNew" w:eastAsia="Arial Unicode MS" w:hAnsi="AlmoniZulatNew" w:cs="AlmoniZulatNew"/>
          <w:b/>
          <w:bCs/>
          <w:snapToGrid w:val="0"/>
          <w:color w:val="000000"/>
          <w:rtl/>
          <w:lang w:eastAsia="ja-JP"/>
        </w:rPr>
      </w:pPr>
      <w:r>
        <w:rPr>
          <w:rFonts w:ascii="AlmoniZulatNew" w:eastAsia="Arial Unicode MS" w:hAnsi="AlmoniZulatNew" w:cs="AlmoniZulatNew" w:hint="cs"/>
          <w:b/>
          <w:bCs/>
          <w:snapToGrid w:val="0"/>
          <w:color w:val="000000"/>
          <w:rtl/>
          <w:lang w:eastAsia="ja-JP"/>
        </w:rPr>
        <w:t>כנסת ישראל</w:t>
      </w:r>
    </w:p>
    <w:p w14:paraId="2BE3E387" w14:textId="77777777" w:rsidR="008C1473" w:rsidRDefault="008C1473" w:rsidP="008C1473">
      <w:pPr>
        <w:widowControl w:val="0"/>
        <w:autoSpaceDE w:val="0"/>
        <w:autoSpaceDN w:val="0"/>
        <w:adjustRightInd w:val="0"/>
        <w:spacing w:before="102" w:after="0" w:line="360" w:lineRule="auto"/>
        <w:jc w:val="center"/>
        <w:textAlignment w:val="center"/>
        <w:rPr>
          <w:rFonts w:ascii="AlmoniZulatNew" w:eastAsia="MS Mincho" w:hAnsi="AlmoniZulatNew" w:cs="AlmoniZulatNew"/>
          <w:b/>
          <w:bCs/>
          <w:color w:val="000000"/>
          <w:spacing w:val="1"/>
          <w:sz w:val="26"/>
          <w:szCs w:val="26"/>
          <w:rtl/>
          <w:lang w:eastAsia="ja-JP"/>
        </w:rPr>
      </w:pPr>
      <w:r>
        <w:rPr>
          <w:rFonts w:ascii="AlmoniZulatNew" w:eastAsia="MS Mincho" w:hAnsi="AlmoniZulatNew" w:cs="AlmoniZulatNew"/>
          <w:b/>
          <w:bCs/>
          <w:color w:val="000000"/>
          <w:spacing w:val="1"/>
          <w:sz w:val="26"/>
          <w:szCs w:val="26"/>
          <w:rtl/>
          <w:lang w:eastAsia="ja-JP"/>
        </w:rPr>
        <w:t>יוזמות:      חברי הכנסת</w:t>
      </w:r>
    </w:p>
    <w:p w14:paraId="609C6C69" w14:textId="77777777" w:rsidR="008C1473" w:rsidRDefault="008C1473" w:rsidP="008C1473">
      <w:pPr>
        <w:widowControl w:val="0"/>
        <w:autoSpaceDE w:val="0"/>
        <w:autoSpaceDN w:val="0"/>
        <w:adjustRightInd w:val="0"/>
        <w:spacing w:before="102" w:after="0" w:line="360" w:lineRule="auto"/>
        <w:jc w:val="center"/>
        <w:textAlignment w:val="center"/>
        <w:rPr>
          <w:rFonts w:ascii="AlmoniZulatNew" w:eastAsia="MS Mincho" w:hAnsi="AlmoniZulatNew" w:cs="AlmoniZulatNew"/>
          <w:b/>
          <w:bCs/>
          <w:color w:val="000000"/>
          <w:spacing w:val="1"/>
          <w:sz w:val="26"/>
          <w:szCs w:val="26"/>
          <w:rtl/>
          <w:lang w:eastAsia="ja-JP"/>
        </w:rPr>
      </w:pPr>
    </w:p>
    <w:p w14:paraId="6BF7E517" w14:textId="77777777" w:rsidR="008C1473" w:rsidRDefault="008C1473" w:rsidP="008C1473">
      <w:pPr>
        <w:widowControl w:val="0"/>
        <w:autoSpaceDE w:val="0"/>
        <w:autoSpaceDN w:val="0"/>
        <w:adjustRightInd w:val="0"/>
        <w:spacing w:before="102" w:after="0" w:line="204" w:lineRule="atLeast"/>
        <w:ind w:left="3544"/>
        <w:textAlignment w:val="center"/>
        <w:rPr>
          <w:rFonts w:ascii="AlmoniZulatNew" w:eastAsia="MS Mincho" w:hAnsi="AlmoniZulatNew" w:cs="AlmoniZulatNew"/>
          <w:color w:val="000000"/>
          <w:spacing w:val="1"/>
          <w:sz w:val="26"/>
          <w:szCs w:val="26"/>
          <w:rtl/>
          <w:lang w:eastAsia="ja-JP"/>
        </w:rPr>
      </w:pPr>
      <w:r>
        <w:rPr>
          <w:rFonts w:asciiTheme="minorHAnsi" w:hAnsiTheme="minorHAnsi" w:cstheme="minorBidi"/>
          <w:noProof/>
          <w:sz w:val="22"/>
          <w:szCs w:val="22"/>
          <w:rtl/>
        </w:rPr>
        <mc:AlternateContent>
          <mc:Choice Requires="wps">
            <w:drawing>
              <wp:anchor distT="0" distB="0" distL="114300" distR="114300" simplePos="0" relativeHeight="251659264" behindDoc="0" locked="0" layoutInCell="1" allowOverlap="1" wp14:anchorId="201C813E" wp14:editId="0096F1EE">
                <wp:simplePos x="0" y="0"/>
                <wp:positionH relativeFrom="column">
                  <wp:posOffset>1270</wp:posOffset>
                </wp:positionH>
                <wp:positionV relativeFrom="paragraph">
                  <wp:posOffset>47625</wp:posOffset>
                </wp:positionV>
                <wp:extent cx="3879215" cy="17145"/>
                <wp:effectExtent l="0" t="0" r="26035" b="20955"/>
                <wp:wrapNone/>
                <wp:docPr id="11" name="צורה חופשית: צורה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FAEF10" id="צורה חופשית: צורה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pt,5.1pt,305.55pt,3.75pt" coordsize="610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" filled="f">
                <v:path arrowok="t" o:connecttype="custom" o:connectlocs="0,17145;3879215,0" o:connectangles="0,0"/>
              </v:polyline>
            </w:pict>
          </mc:Fallback>
        </mc:AlternateContent>
      </w:r>
      <w:r>
        <w:rPr>
          <w:rFonts w:ascii="AlmoniZulatNew" w:eastAsia="MS Mincho" w:hAnsi="AlmoniZulatNew" w:cs="AlmoniZulatNew"/>
          <w:color w:val="000000"/>
          <w:spacing w:val="1"/>
          <w:sz w:val="26"/>
          <w:szCs w:val="26"/>
          <w:rtl/>
          <w:lang w:eastAsia="ja-JP"/>
        </w:rPr>
        <w:tab/>
      </w:r>
      <w:r>
        <w:rPr>
          <w:rFonts w:ascii="AlmoniZulatNew" w:eastAsia="MS Mincho" w:hAnsi="AlmoniZulatNew" w:cs="AlmoniZulatNew"/>
          <w:color w:val="000000"/>
          <w:spacing w:val="1"/>
          <w:sz w:val="26"/>
          <w:szCs w:val="26"/>
          <w:lang w:eastAsia="ja-JP"/>
        </w:rPr>
        <w:tab/>
      </w:r>
      <w:r>
        <w:rPr>
          <w:rFonts w:ascii="AlmoniZulatNew" w:eastAsia="MS Mincho" w:hAnsi="AlmoniZulatNew" w:cs="AlmoniZulatNew"/>
          <w:color w:val="000000"/>
          <w:spacing w:val="1"/>
          <w:sz w:val="26"/>
          <w:szCs w:val="26"/>
          <w:lang w:eastAsia="ja-JP"/>
        </w:rPr>
        <w:tab/>
      </w:r>
      <w:r>
        <w:rPr>
          <w:rFonts w:ascii="AlmoniZulatNew" w:eastAsia="MS Mincho" w:hAnsi="AlmoniZulatNew" w:cs="AlmoniZulatNew"/>
          <w:color w:val="000000"/>
          <w:spacing w:val="1"/>
          <w:sz w:val="26"/>
          <w:szCs w:val="26"/>
          <w:rtl/>
          <w:lang w:eastAsia="ja-JP"/>
        </w:rPr>
        <w:tab/>
      </w:r>
      <w:r>
        <w:rPr>
          <w:rFonts w:ascii="AlmoniZulatNew" w:eastAsia="MS Mincho" w:hAnsi="AlmoniZulatNew" w:cs="AlmoniZulatNew"/>
          <w:color w:val="000000"/>
          <w:spacing w:val="1"/>
          <w:sz w:val="26"/>
          <w:szCs w:val="26"/>
          <w:lang w:eastAsia="ja-JP"/>
        </w:rPr>
        <w:tab/>
      </w:r>
      <w:r>
        <w:rPr>
          <w:rFonts w:ascii="AlmoniZulatNew" w:eastAsia="MS Mincho" w:hAnsi="AlmoniZulatNew" w:cs="AlmoniZulatNew"/>
          <w:color w:val="000000"/>
          <w:spacing w:val="1"/>
          <w:sz w:val="26"/>
          <w:szCs w:val="26"/>
          <w:rtl/>
          <w:lang w:eastAsia="ja-JP"/>
        </w:rPr>
        <w:t>פ//</w:t>
      </w:r>
      <w:r>
        <w:rPr>
          <w:rFonts w:ascii="AlmoniZulatNew" w:eastAsia="MS Mincho" w:hAnsi="AlmoniZulatNew" w:cs="AlmoniZulatNew"/>
          <w:color w:val="000000"/>
          <w:spacing w:val="1"/>
          <w:sz w:val="26"/>
          <w:szCs w:val="26"/>
          <w:rtl/>
          <w:lang w:eastAsia="ja-JP"/>
        </w:rPr>
        <w:tab/>
      </w:r>
    </w:p>
    <w:p w14:paraId="21B43AED" w14:textId="77777777" w:rsidR="008C1473" w:rsidRDefault="008C1473" w:rsidP="008C1473">
      <w:pPr>
        <w:widowControl w:val="0"/>
        <w:autoSpaceDE w:val="0"/>
        <w:autoSpaceDN w:val="0"/>
        <w:adjustRightInd w:val="0"/>
        <w:spacing w:before="102" w:after="0" w:line="204" w:lineRule="atLeast"/>
        <w:jc w:val="center"/>
        <w:textAlignment w:val="center"/>
        <w:rPr>
          <w:rFonts w:ascii="Almoniblack" w:hAnsi="Almoniblack" w:cs="Almoniblack"/>
          <w:color w:val="002060"/>
          <w:sz w:val="36"/>
          <w:szCs w:val="36"/>
          <w:rtl/>
        </w:rPr>
      </w:pPr>
    </w:p>
    <w:p w14:paraId="5C6E895B" w14:textId="2713A44C" w:rsidR="00FB5A1F" w:rsidRPr="00FB5A1F" w:rsidRDefault="00FB5A1F" w:rsidP="00FB5A1F">
      <w:pPr>
        <w:widowControl w:val="0"/>
        <w:autoSpaceDE w:val="0"/>
        <w:autoSpaceDN w:val="0"/>
        <w:adjustRightInd w:val="0"/>
        <w:spacing w:before="102" w:after="0" w:line="204" w:lineRule="atLeast"/>
        <w:jc w:val="center"/>
        <w:textAlignment w:val="center"/>
        <w:rPr>
          <w:rFonts w:ascii="Almoniblack" w:hAnsi="Almoniblack" w:cs="Almoniblack"/>
          <w:color w:val="002060"/>
          <w:sz w:val="36"/>
          <w:szCs w:val="36"/>
          <w:rtl/>
        </w:rPr>
      </w:pPr>
      <w:bookmarkStart w:id="1" w:name="_Hlk84580649"/>
      <w:r w:rsidRPr="00FB5A1F">
        <w:rPr>
          <w:rFonts w:ascii="Almoniblack" w:hAnsi="Almoniblack" w:cs="Almoniblack" w:hint="cs"/>
          <w:color w:val="002060"/>
          <w:sz w:val="36"/>
          <w:szCs w:val="36"/>
          <w:rtl/>
        </w:rPr>
        <w:t xml:space="preserve">הצעת </w:t>
      </w:r>
      <w:bookmarkEnd w:id="1"/>
      <w:r w:rsidRPr="00FB5A1F">
        <w:rPr>
          <w:rFonts w:ascii="Almoniblack" w:hAnsi="Almoniblack" w:cs="Almoniblack"/>
          <w:color w:val="002060"/>
          <w:sz w:val="36"/>
          <w:szCs w:val="36"/>
          <w:rtl/>
        </w:rPr>
        <w:t>חוק שירות הביטחון הכללי</w:t>
      </w:r>
      <w:r w:rsidRPr="00FB5A1F">
        <w:rPr>
          <w:rFonts w:ascii="Almoniblack" w:hAnsi="Almoniblack" w:cs="Almoniblack" w:hint="cs"/>
          <w:color w:val="002060"/>
          <w:sz w:val="36"/>
          <w:szCs w:val="36"/>
          <w:rtl/>
        </w:rPr>
        <w:t xml:space="preserve"> (תיקון </w:t>
      </w:r>
      <w:r w:rsidRPr="00FB5A1F">
        <w:rPr>
          <w:rFonts w:ascii="Almoniblack" w:hAnsi="Almoniblack" w:cs="Almoniblack"/>
          <w:color w:val="002060"/>
          <w:sz w:val="36"/>
          <w:szCs w:val="36"/>
          <w:rtl/>
        </w:rPr>
        <w:t>–</w:t>
      </w:r>
      <w:r w:rsidRPr="00FB5A1F">
        <w:rPr>
          <w:rFonts w:ascii="Almoniblack" w:hAnsi="Almoniblack" w:cs="Almoniblack" w:hint="cs"/>
          <w:color w:val="002060"/>
          <w:sz w:val="36"/>
          <w:szCs w:val="36"/>
          <w:rtl/>
        </w:rPr>
        <w:t xml:space="preserve"> ועדת איתור למינוי ראש השירות), התשפ"ה–</w:t>
      </w:r>
      <w:r>
        <w:rPr>
          <w:rFonts w:ascii="Almoniblack" w:hAnsi="Almoniblack" w:cs="Almoniblack" w:hint="cs"/>
          <w:color w:val="002060"/>
          <w:sz w:val="36"/>
          <w:szCs w:val="36"/>
          <w:rtl/>
        </w:rPr>
        <w:t>2024</w:t>
      </w:r>
    </w:p>
    <w:p w14:paraId="2F9AB069" w14:textId="77777777" w:rsidR="00FB5A1F" w:rsidRPr="008C1473" w:rsidRDefault="00FB5A1F" w:rsidP="008C1A9C">
      <w:pPr>
        <w:widowControl w:val="0"/>
        <w:autoSpaceDE w:val="0"/>
        <w:autoSpaceDN w:val="0"/>
        <w:adjustRightInd w:val="0"/>
        <w:spacing w:before="102" w:after="0" w:line="204" w:lineRule="atLeast"/>
        <w:jc w:val="center"/>
        <w:textAlignment w:val="center"/>
        <w:rPr>
          <w:rFonts w:ascii="Almoniblack" w:hAnsi="Almoniblack" w:cs="Almoniblack"/>
          <w:color w:val="002060"/>
          <w:sz w:val="36"/>
          <w:szCs w:val="36"/>
          <w:rtl/>
        </w:rPr>
      </w:pPr>
    </w:p>
    <w:tbl>
      <w:tblPr>
        <w:tblStyle w:val="afc"/>
        <w:tblpPr w:leftFromText="180" w:rightFromText="180" w:vertAnchor="page" w:horzAnchor="margin" w:tblpXSpec="center" w:tblpY="6796"/>
        <w:bidiVisual/>
        <w:tblW w:w="10339" w:type="dxa"/>
        <w:tblLook w:val="04A0" w:firstRow="1" w:lastRow="0" w:firstColumn="1" w:lastColumn="0" w:noHBand="0" w:noVBand="1"/>
      </w:tblPr>
      <w:tblGrid>
        <w:gridCol w:w="1946"/>
        <w:gridCol w:w="1447"/>
        <w:gridCol w:w="6946"/>
      </w:tblGrid>
      <w:tr w:rsidR="00FB5A1F" w14:paraId="18C72C93" w14:textId="77777777" w:rsidTr="008E603A">
        <w:trPr>
          <w:trHeight w:val="321"/>
        </w:trPr>
        <w:tc>
          <w:tcPr>
            <w:tcW w:w="1946" w:type="dxa"/>
            <w:tcBorders>
              <w:top w:val="single" w:sz="4" w:space="0" w:color="auto"/>
              <w:left w:val="single" w:sz="4" w:space="0" w:color="auto"/>
              <w:bottom w:val="single" w:sz="4" w:space="0" w:color="auto"/>
              <w:right w:val="single" w:sz="4" w:space="0" w:color="auto"/>
            </w:tcBorders>
            <w:hideMark/>
          </w:tcPr>
          <w:p w14:paraId="4079774B" w14:textId="0AA1F316" w:rsidR="00FB5A1F" w:rsidRDefault="00FB5A1F" w:rsidP="00FB5A1F">
            <w:pPr>
              <w:spacing w:line="360" w:lineRule="auto"/>
              <w:rPr>
                <w:rFonts w:ascii="AlmoniZulatNew" w:hAnsi="AlmoniZulatNew" w:cs="AlmoniZulatNew"/>
                <w:spacing w:val="-4"/>
                <w:sz w:val="24"/>
                <w:szCs w:val="24"/>
              </w:rPr>
            </w:pPr>
            <w:r>
              <w:rPr>
                <w:rFonts w:ascii="AlmoniZulatNew" w:hAnsi="AlmoniZulatNew" w:cs="AlmoniZulatNew" w:hint="cs"/>
                <w:spacing w:val="-4"/>
                <w:sz w:val="24"/>
                <w:szCs w:val="24"/>
                <w:rtl/>
              </w:rPr>
              <w:t>סעיף 3(א) לחוק שירות הביטחון הכללי, תשס"ב-</w:t>
            </w:r>
            <w:r w:rsidR="008E603A">
              <w:rPr>
                <w:rFonts w:ascii="AlmoniZulatNew" w:hAnsi="AlmoniZulatNew" w:cs="AlmoniZulatNew" w:hint="cs"/>
                <w:spacing w:val="-4"/>
                <w:sz w:val="24"/>
                <w:szCs w:val="24"/>
                <w:rtl/>
              </w:rPr>
              <w:t>2002 (להלן, "החוק")</w:t>
            </w:r>
          </w:p>
        </w:tc>
        <w:tc>
          <w:tcPr>
            <w:tcW w:w="1447" w:type="dxa"/>
            <w:tcBorders>
              <w:top w:val="single" w:sz="4" w:space="0" w:color="auto"/>
              <w:left w:val="single" w:sz="4" w:space="0" w:color="auto"/>
              <w:bottom w:val="nil"/>
              <w:right w:val="nil"/>
            </w:tcBorders>
          </w:tcPr>
          <w:p w14:paraId="1C83DE82" w14:textId="32FA370A" w:rsidR="00FB5A1F" w:rsidRPr="00FB5A1F" w:rsidRDefault="00FB5A1F" w:rsidP="00FB5A1F">
            <w:pPr>
              <w:spacing w:line="360" w:lineRule="auto"/>
              <w:rPr>
                <w:rFonts w:ascii="AlmoniZulatNew" w:hAnsi="AlmoniZulatNew" w:cs="AlmoniZulatNew"/>
                <w:spacing w:val="-4"/>
                <w:sz w:val="24"/>
                <w:szCs w:val="24"/>
                <w:rtl/>
              </w:rPr>
            </w:pPr>
            <w:r w:rsidRPr="00FB5A1F">
              <w:rPr>
                <w:rFonts w:ascii="AlmoniZulatNew" w:hAnsi="AlmoniZulatNew" w:cs="AlmoniZulatNew" w:hint="cs"/>
                <w:spacing w:val="-4"/>
                <w:sz w:val="24"/>
                <w:szCs w:val="24"/>
                <w:rtl/>
              </w:rPr>
              <w:t>הליך מינוי ראש השירות</w:t>
            </w:r>
          </w:p>
        </w:tc>
        <w:tc>
          <w:tcPr>
            <w:tcW w:w="6946" w:type="dxa"/>
            <w:tcBorders>
              <w:top w:val="single" w:sz="4" w:space="0" w:color="auto"/>
              <w:left w:val="nil"/>
              <w:bottom w:val="nil"/>
              <w:right w:val="single" w:sz="4" w:space="0" w:color="auto"/>
            </w:tcBorders>
            <w:hideMark/>
          </w:tcPr>
          <w:p w14:paraId="06B64023" w14:textId="1ED26C1D" w:rsidR="00FB5A1F" w:rsidRDefault="00FB5A1F" w:rsidP="00FB5A1F">
            <w:pPr>
              <w:spacing w:line="360" w:lineRule="auto"/>
              <w:rPr>
                <w:rFonts w:ascii="AlmoniZulatNew" w:hAnsi="AlmoniZulatNew" w:cs="AlmoniZulatNew"/>
                <w:spacing w:val="-4"/>
                <w:sz w:val="24"/>
                <w:szCs w:val="24"/>
              </w:rPr>
            </w:pPr>
            <w:r w:rsidRPr="00FB5A1F">
              <w:rPr>
                <w:rFonts w:ascii="AlmoniZulatNew" w:hAnsi="AlmoniZulatNew" w:cs="AlmoniZulatNew" w:hint="cs"/>
                <w:spacing w:val="-4"/>
                <w:sz w:val="24"/>
                <w:szCs w:val="24"/>
                <w:rtl/>
              </w:rPr>
              <w:t>בסעיף 3(א) ל</w:t>
            </w:r>
            <w:r w:rsidRPr="00FB5A1F">
              <w:rPr>
                <w:rFonts w:ascii="AlmoniZulatNew" w:hAnsi="AlmoniZulatNew" w:cs="AlmoniZulatNew"/>
                <w:spacing w:val="-4"/>
                <w:sz w:val="24"/>
                <w:szCs w:val="24"/>
                <w:rtl/>
              </w:rPr>
              <w:t xml:space="preserve">חוק </w:t>
            </w:r>
            <w:r w:rsidRPr="00FB5A1F">
              <w:rPr>
                <w:rFonts w:ascii="AlmoniZulatNew" w:hAnsi="AlmoniZulatNew" w:cs="AlmoniZulatNew" w:hint="cs"/>
                <w:spacing w:val="-4"/>
                <w:sz w:val="24"/>
                <w:szCs w:val="24"/>
                <w:rtl/>
              </w:rPr>
              <w:t>במקום המילים  "</w:t>
            </w:r>
            <w:r w:rsidRPr="00FB5A1F">
              <w:rPr>
                <w:rFonts w:ascii="AlmoniZulatNew" w:hAnsi="AlmoniZulatNew" w:cs="AlmoniZulatNew"/>
                <w:spacing w:val="-4"/>
                <w:sz w:val="24"/>
                <w:szCs w:val="24"/>
                <w:rtl/>
              </w:rPr>
              <w:t>ראש הממשלה</w:t>
            </w:r>
            <w:r w:rsidRPr="00FB5A1F">
              <w:rPr>
                <w:rFonts w:ascii="AlmoniZulatNew" w:hAnsi="AlmoniZulatNew" w:cs="AlmoniZulatNew" w:hint="cs"/>
                <w:spacing w:val="-4"/>
                <w:sz w:val="24"/>
                <w:szCs w:val="24"/>
                <w:rtl/>
              </w:rPr>
              <w:t>" יבוא</w:t>
            </w:r>
            <w:r>
              <w:rPr>
                <w:rFonts w:ascii="AlmoniZulatNew" w:hAnsi="AlmoniZulatNew" w:cs="AlmoniZulatNew" w:hint="cs"/>
                <w:spacing w:val="-4"/>
                <w:sz w:val="24"/>
                <w:szCs w:val="24"/>
                <w:rtl/>
              </w:rPr>
              <w:t>ו המילים</w:t>
            </w:r>
            <w:r w:rsidRPr="00FB5A1F">
              <w:rPr>
                <w:rFonts w:ascii="AlmoniZulatNew" w:hAnsi="AlmoniZulatNew" w:cs="AlmoniZulatNew" w:hint="cs"/>
                <w:spacing w:val="-4"/>
                <w:sz w:val="24"/>
                <w:szCs w:val="24"/>
                <w:rtl/>
              </w:rPr>
              <w:t xml:space="preserve"> "ועדת איתור"</w:t>
            </w:r>
          </w:p>
        </w:tc>
      </w:tr>
      <w:tr w:rsidR="00FB5A1F" w14:paraId="15C177BD" w14:textId="77777777" w:rsidTr="008E603A">
        <w:trPr>
          <w:trHeight w:val="321"/>
        </w:trPr>
        <w:tc>
          <w:tcPr>
            <w:tcW w:w="1946" w:type="dxa"/>
            <w:tcBorders>
              <w:top w:val="single" w:sz="4" w:space="0" w:color="auto"/>
              <w:left w:val="single" w:sz="4" w:space="0" w:color="auto"/>
              <w:bottom w:val="single" w:sz="4" w:space="0" w:color="auto"/>
              <w:right w:val="single" w:sz="4" w:space="0" w:color="auto"/>
            </w:tcBorders>
          </w:tcPr>
          <w:p w14:paraId="12AB1637" w14:textId="28FD8DB8" w:rsidR="00FB5A1F" w:rsidRDefault="00FB5A1F" w:rsidP="008C1A9C">
            <w:pPr>
              <w:spacing w:line="360" w:lineRule="auto"/>
              <w:rPr>
                <w:rFonts w:ascii="AlmoniZulatNew" w:hAnsi="AlmoniZulatNew" w:cs="AlmoniZulatNew"/>
                <w:spacing w:val="-4"/>
                <w:sz w:val="24"/>
                <w:szCs w:val="24"/>
                <w:rtl/>
              </w:rPr>
            </w:pPr>
            <w:r>
              <w:rPr>
                <w:rFonts w:ascii="AlmoniZulatNew" w:hAnsi="AlmoniZulatNew" w:cs="AlmoniZulatNew" w:hint="cs"/>
                <w:spacing w:val="-4"/>
                <w:sz w:val="24"/>
                <w:szCs w:val="24"/>
                <w:rtl/>
              </w:rPr>
              <w:t>סעיף 3 א לחוק שירות הביטחון הכללי, תשס"ב-2002</w:t>
            </w:r>
          </w:p>
        </w:tc>
        <w:tc>
          <w:tcPr>
            <w:tcW w:w="1447" w:type="dxa"/>
            <w:tcBorders>
              <w:top w:val="single" w:sz="4" w:space="0" w:color="auto"/>
              <w:left w:val="single" w:sz="4" w:space="0" w:color="auto"/>
              <w:bottom w:val="single" w:sz="4" w:space="0" w:color="auto"/>
              <w:right w:val="nil"/>
            </w:tcBorders>
          </w:tcPr>
          <w:p w14:paraId="487FEAA9" w14:textId="2811F3F9" w:rsidR="00FB5A1F" w:rsidRDefault="00FB5A1F" w:rsidP="008C1A9C">
            <w:pPr>
              <w:spacing w:line="360" w:lineRule="auto"/>
              <w:rPr>
                <w:rFonts w:ascii="AlmoniZulatNew" w:hAnsi="AlmoniZulatNew" w:cs="AlmoniZulatNew"/>
                <w:spacing w:val="-4"/>
                <w:sz w:val="24"/>
                <w:szCs w:val="24"/>
                <w:rtl/>
              </w:rPr>
            </w:pPr>
            <w:r>
              <w:rPr>
                <w:rFonts w:ascii="AlmoniZulatNew" w:hAnsi="AlmoniZulatNew" w:cs="AlmoniZulatNew" w:hint="cs"/>
                <w:spacing w:val="-4"/>
                <w:sz w:val="24"/>
                <w:szCs w:val="24"/>
                <w:rtl/>
              </w:rPr>
              <w:t>מינוי ועדת האיתור ותפקידה</w:t>
            </w:r>
          </w:p>
        </w:tc>
        <w:tc>
          <w:tcPr>
            <w:tcW w:w="6946" w:type="dxa"/>
            <w:tcBorders>
              <w:top w:val="single" w:sz="4" w:space="0" w:color="auto"/>
              <w:left w:val="nil"/>
              <w:bottom w:val="single" w:sz="4" w:space="0" w:color="auto"/>
              <w:right w:val="single" w:sz="4" w:space="0" w:color="auto"/>
            </w:tcBorders>
          </w:tcPr>
          <w:p w14:paraId="068DFAA1" w14:textId="77777777" w:rsidR="00FB5A1F" w:rsidRPr="00FB5A1F" w:rsidRDefault="00FB5A1F" w:rsidP="00FB5A1F">
            <w:pPr>
              <w:spacing w:line="360" w:lineRule="auto"/>
              <w:rPr>
                <w:rFonts w:ascii="AlmoniZulatNew" w:hAnsi="AlmoniZulatNew" w:cs="AlmoniZulatNew"/>
                <w:spacing w:val="-4"/>
                <w:sz w:val="24"/>
                <w:szCs w:val="24"/>
                <w:rtl/>
              </w:rPr>
            </w:pPr>
            <w:r w:rsidRPr="00FB5A1F">
              <w:rPr>
                <w:rFonts w:ascii="AlmoniZulatNew" w:hAnsi="AlmoniZulatNew" w:cs="AlmoniZulatNew" w:hint="cs"/>
                <w:spacing w:val="-4"/>
                <w:sz w:val="24"/>
                <w:szCs w:val="24"/>
                <w:rtl/>
              </w:rPr>
              <w:t>אחרי סעיף 3 לחוק, יבוא סעיף 3א:</w:t>
            </w:r>
          </w:p>
          <w:p w14:paraId="0FD4A658" w14:textId="77777777" w:rsidR="00FB5A1F" w:rsidRPr="00FB5A1F" w:rsidRDefault="00FB5A1F" w:rsidP="00FB5A1F">
            <w:pPr>
              <w:spacing w:line="360" w:lineRule="auto"/>
              <w:rPr>
                <w:rFonts w:ascii="AlmoniZulatNew" w:hAnsi="AlmoniZulatNew" w:cs="AlmoniZulatNew"/>
                <w:spacing w:val="-4"/>
                <w:sz w:val="24"/>
                <w:szCs w:val="24"/>
                <w:rtl/>
              </w:rPr>
            </w:pPr>
            <w:r w:rsidRPr="00FB5A1F">
              <w:rPr>
                <w:rFonts w:ascii="AlmoniZulatNew" w:hAnsi="AlmoniZulatNew" w:cs="AlmoniZulatNew"/>
                <w:spacing w:val="-4"/>
                <w:sz w:val="24"/>
                <w:szCs w:val="24"/>
                <w:rtl/>
              </w:rPr>
              <w:t xml:space="preserve">(א)  תמונה ועדת איתור שתפקידה לאתר ולהציע </w:t>
            </w:r>
            <w:r w:rsidRPr="00FB5A1F">
              <w:rPr>
                <w:rFonts w:ascii="AlmoniZulatNew" w:hAnsi="AlmoniZulatNew" w:cs="AlmoniZulatNew" w:hint="cs"/>
                <w:spacing w:val="-4"/>
                <w:sz w:val="24"/>
                <w:szCs w:val="24"/>
                <w:rtl/>
              </w:rPr>
              <w:t>לממשלה</w:t>
            </w:r>
            <w:r w:rsidRPr="00FB5A1F">
              <w:rPr>
                <w:rFonts w:ascii="AlmoniZulatNew" w:hAnsi="AlmoniZulatNew" w:cs="AlmoniZulatNew"/>
                <w:spacing w:val="-4"/>
                <w:sz w:val="24"/>
                <w:szCs w:val="24"/>
                <w:rtl/>
              </w:rPr>
              <w:t xml:space="preserve"> מועמדים ראויים </w:t>
            </w:r>
            <w:r w:rsidRPr="00FB5A1F">
              <w:rPr>
                <w:rFonts w:ascii="AlmoniZulatNew" w:hAnsi="AlmoniZulatNew" w:cs="AlmoniZulatNew" w:hint="cs"/>
                <w:spacing w:val="-4"/>
                <w:sz w:val="24"/>
                <w:szCs w:val="24"/>
                <w:rtl/>
              </w:rPr>
              <w:t>לראש השירות</w:t>
            </w:r>
            <w:r w:rsidRPr="00FB5A1F">
              <w:rPr>
                <w:rFonts w:ascii="AlmoniZulatNew" w:hAnsi="AlmoniZulatNew" w:cs="AlmoniZulatNew"/>
                <w:spacing w:val="-4"/>
                <w:sz w:val="24"/>
                <w:szCs w:val="24"/>
                <w:rtl/>
              </w:rPr>
              <w:t>.</w:t>
            </w:r>
            <w:r w:rsidRPr="00FB5A1F">
              <w:rPr>
                <w:rFonts w:ascii="AlmoniZulatNew" w:hAnsi="AlmoniZulatNew" w:cs="AlmoniZulatNew" w:hint="cs"/>
                <w:spacing w:val="-4"/>
                <w:sz w:val="24"/>
                <w:szCs w:val="24"/>
                <w:rtl/>
              </w:rPr>
              <w:t xml:space="preserve"> </w:t>
            </w:r>
            <w:r w:rsidRPr="00FB5A1F">
              <w:rPr>
                <w:rFonts w:ascii="AlmoniZulatNew" w:hAnsi="AlmoniZulatNew" w:cs="AlmoniZulatNew"/>
                <w:spacing w:val="-4"/>
                <w:sz w:val="24"/>
                <w:szCs w:val="24"/>
                <w:rtl/>
              </w:rPr>
              <w:t xml:space="preserve">ועדת האיתור תהיה בת </w:t>
            </w:r>
            <w:r w:rsidRPr="00FB5A1F">
              <w:rPr>
                <w:rFonts w:ascii="AlmoniZulatNew" w:hAnsi="AlmoniZulatNew" w:cs="AlmoniZulatNew" w:hint="cs"/>
                <w:spacing w:val="-4"/>
                <w:sz w:val="24"/>
                <w:szCs w:val="24"/>
                <w:rtl/>
              </w:rPr>
              <w:t>שישה</w:t>
            </w:r>
            <w:r w:rsidRPr="00FB5A1F">
              <w:rPr>
                <w:rFonts w:ascii="AlmoniZulatNew" w:hAnsi="AlmoniZulatNew" w:cs="AlmoniZulatNew"/>
                <w:spacing w:val="-4"/>
                <w:sz w:val="24"/>
                <w:szCs w:val="24"/>
                <w:rtl/>
              </w:rPr>
              <w:t xml:space="preserve"> חברים והם:</w:t>
            </w:r>
          </w:p>
          <w:p w14:paraId="6BFE3420" w14:textId="1E62FEA2" w:rsidR="00FB5A1F" w:rsidRPr="00FB5A1F" w:rsidRDefault="00FB5A1F" w:rsidP="00FB5A1F">
            <w:pPr>
              <w:spacing w:line="360" w:lineRule="auto"/>
              <w:rPr>
                <w:rFonts w:ascii="AlmoniZulatNew" w:hAnsi="AlmoniZulatNew" w:cs="AlmoniZulatNew"/>
                <w:spacing w:val="-4"/>
                <w:sz w:val="24"/>
                <w:szCs w:val="24"/>
                <w:rtl/>
              </w:rPr>
            </w:pPr>
            <w:r w:rsidRPr="00FB5A1F">
              <w:rPr>
                <w:rFonts w:ascii="AlmoniZulatNew" w:hAnsi="AlmoniZulatNew" w:cs="AlmoniZulatNew"/>
                <w:spacing w:val="-4"/>
                <w:sz w:val="24"/>
                <w:szCs w:val="24"/>
                <w:rtl/>
              </w:rPr>
              <w:t xml:space="preserve">(1) שופט בדימוס של בית המשפט העליון </w:t>
            </w:r>
            <w:r w:rsidRPr="00FB5A1F">
              <w:rPr>
                <w:rFonts w:ascii="AlmoniZulatNew" w:hAnsi="AlmoniZulatNew" w:cs="AlmoniZulatNew" w:hint="cs"/>
                <w:spacing w:val="-4"/>
                <w:sz w:val="24"/>
                <w:szCs w:val="24"/>
                <w:rtl/>
              </w:rPr>
              <w:t>שימנה ראש הממשלה</w:t>
            </w:r>
            <w:r w:rsidRPr="00FB5A1F">
              <w:rPr>
                <w:rFonts w:ascii="AlmoniZulatNew" w:hAnsi="AlmoniZulatNew" w:cs="AlmoniZulatNew"/>
                <w:spacing w:val="-4"/>
                <w:sz w:val="24"/>
                <w:szCs w:val="24"/>
                <w:rtl/>
              </w:rPr>
              <w:t xml:space="preserve">, בהתייעצות עם נשיא בית המשפט העליון, והוא יהיה יושב </w:t>
            </w:r>
            <w:r w:rsidR="00242779">
              <w:rPr>
                <w:rFonts w:ascii="AlmoniZulatNew" w:hAnsi="AlmoniZulatNew" w:cs="AlmoniZulatNew" w:hint="cs"/>
                <w:spacing w:val="-4"/>
                <w:sz w:val="24"/>
                <w:szCs w:val="24"/>
                <w:rtl/>
              </w:rPr>
              <w:t>ה</w:t>
            </w:r>
            <w:r w:rsidRPr="00FB5A1F">
              <w:rPr>
                <w:rFonts w:ascii="AlmoniZulatNew" w:hAnsi="AlmoniZulatNew" w:cs="AlmoniZulatNew"/>
                <w:spacing w:val="-4"/>
                <w:sz w:val="24"/>
                <w:szCs w:val="24"/>
                <w:rtl/>
              </w:rPr>
              <w:t>ראש;</w:t>
            </w:r>
          </w:p>
          <w:p w14:paraId="1222A574" w14:textId="77777777" w:rsidR="00FB5A1F" w:rsidRPr="00FB5A1F" w:rsidRDefault="00FB5A1F" w:rsidP="00FB5A1F">
            <w:pPr>
              <w:spacing w:line="360" w:lineRule="auto"/>
              <w:rPr>
                <w:rFonts w:ascii="AlmoniZulatNew" w:hAnsi="AlmoniZulatNew" w:cs="AlmoniZulatNew"/>
                <w:spacing w:val="-4"/>
                <w:sz w:val="24"/>
                <w:szCs w:val="24"/>
                <w:rtl/>
              </w:rPr>
            </w:pPr>
            <w:r w:rsidRPr="00FB5A1F">
              <w:rPr>
                <w:rFonts w:ascii="AlmoniZulatNew" w:hAnsi="AlmoniZulatNew" w:cs="AlmoniZulatNew"/>
                <w:spacing w:val="-4"/>
                <w:sz w:val="24"/>
                <w:szCs w:val="24"/>
                <w:rtl/>
              </w:rPr>
              <w:t>(2) </w:t>
            </w:r>
            <w:r w:rsidRPr="00FB5A1F">
              <w:rPr>
                <w:rFonts w:ascii="AlmoniZulatNew" w:hAnsi="AlmoniZulatNew" w:cs="AlmoniZulatNew" w:hint="cs"/>
                <w:spacing w:val="-4"/>
                <w:sz w:val="24"/>
                <w:szCs w:val="24"/>
                <w:rtl/>
              </w:rPr>
              <w:t>נציג השירות</w:t>
            </w:r>
            <w:r w:rsidRPr="00FB5A1F">
              <w:rPr>
                <w:rFonts w:ascii="AlmoniZulatNew" w:hAnsi="AlmoniZulatNew" w:cs="AlmoniZulatNew"/>
                <w:spacing w:val="-4"/>
                <w:sz w:val="24"/>
                <w:szCs w:val="24"/>
                <w:rtl/>
              </w:rPr>
              <w:t>;</w:t>
            </w:r>
          </w:p>
          <w:p w14:paraId="56320BB6" w14:textId="77777777" w:rsidR="00FB5A1F" w:rsidRPr="00FB5A1F" w:rsidRDefault="00FB5A1F" w:rsidP="00FB5A1F">
            <w:pPr>
              <w:spacing w:line="360" w:lineRule="auto"/>
              <w:rPr>
                <w:rFonts w:ascii="AlmoniZulatNew" w:hAnsi="AlmoniZulatNew" w:cs="AlmoniZulatNew"/>
                <w:spacing w:val="-4"/>
                <w:sz w:val="24"/>
                <w:szCs w:val="24"/>
                <w:rtl/>
              </w:rPr>
            </w:pPr>
            <w:r w:rsidRPr="00FB5A1F">
              <w:rPr>
                <w:rFonts w:ascii="AlmoniZulatNew" w:hAnsi="AlmoniZulatNew" w:cs="AlmoniZulatNew" w:hint="cs"/>
                <w:spacing w:val="-4"/>
                <w:sz w:val="24"/>
                <w:szCs w:val="24"/>
                <w:rtl/>
              </w:rPr>
              <w:t xml:space="preserve">(3) נציג ראש הממשלה; </w:t>
            </w:r>
          </w:p>
          <w:p w14:paraId="58F82446" w14:textId="77777777" w:rsidR="00FB5A1F" w:rsidRPr="00FB5A1F" w:rsidRDefault="00FB5A1F" w:rsidP="00FB5A1F">
            <w:pPr>
              <w:spacing w:line="360" w:lineRule="auto"/>
              <w:rPr>
                <w:rFonts w:ascii="AlmoniZulatNew" w:hAnsi="AlmoniZulatNew" w:cs="AlmoniZulatNew"/>
                <w:spacing w:val="-4"/>
                <w:sz w:val="24"/>
                <w:szCs w:val="24"/>
                <w:rtl/>
              </w:rPr>
            </w:pPr>
            <w:r w:rsidRPr="00FB5A1F">
              <w:rPr>
                <w:rFonts w:ascii="AlmoniZulatNew" w:hAnsi="AlmoniZulatNew" w:cs="AlmoniZulatNew" w:hint="cs"/>
                <w:spacing w:val="-4"/>
                <w:sz w:val="24"/>
                <w:szCs w:val="24"/>
                <w:rtl/>
              </w:rPr>
              <w:t>(4) נציג היועץ המשפטי לממשלה;</w:t>
            </w:r>
          </w:p>
          <w:p w14:paraId="4294857E" w14:textId="77777777" w:rsidR="00FB5A1F" w:rsidRPr="00FB5A1F" w:rsidRDefault="00FB5A1F" w:rsidP="00FB5A1F">
            <w:pPr>
              <w:spacing w:line="360" w:lineRule="auto"/>
              <w:rPr>
                <w:rFonts w:ascii="AlmoniZulatNew" w:hAnsi="AlmoniZulatNew" w:cs="AlmoniZulatNew"/>
                <w:spacing w:val="-4"/>
                <w:sz w:val="24"/>
                <w:szCs w:val="24"/>
                <w:rtl/>
              </w:rPr>
            </w:pPr>
            <w:r w:rsidRPr="00FB5A1F">
              <w:rPr>
                <w:rFonts w:ascii="AlmoniZulatNew" w:hAnsi="AlmoniZulatNew" w:cs="AlmoniZulatNew"/>
                <w:spacing w:val="-4"/>
                <w:sz w:val="24"/>
                <w:szCs w:val="24"/>
                <w:rtl/>
              </w:rPr>
              <w:t>(</w:t>
            </w:r>
            <w:r w:rsidRPr="00FB5A1F">
              <w:rPr>
                <w:rFonts w:ascii="AlmoniZulatNew" w:hAnsi="AlmoniZulatNew" w:cs="AlmoniZulatNew" w:hint="cs"/>
                <w:spacing w:val="-4"/>
                <w:sz w:val="24"/>
                <w:szCs w:val="24"/>
                <w:rtl/>
              </w:rPr>
              <w:t>5</w:t>
            </w:r>
            <w:r w:rsidRPr="00FB5A1F">
              <w:rPr>
                <w:rFonts w:ascii="AlmoniZulatNew" w:hAnsi="AlmoniZulatNew" w:cs="AlmoniZulatNew"/>
                <w:spacing w:val="-4"/>
                <w:sz w:val="24"/>
                <w:szCs w:val="24"/>
                <w:rtl/>
              </w:rPr>
              <w:t xml:space="preserve">)   </w:t>
            </w:r>
            <w:r w:rsidRPr="00FB5A1F">
              <w:rPr>
                <w:rFonts w:ascii="AlmoniZulatNew" w:hAnsi="AlmoniZulatNew" w:cs="AlmoniZulatNew" w:hint="cs"/>
                <w:spacing w:val="-4"/>
                <w:sz w:val="24"/>
                <w:szCs w:val="24"/>
                <w:rtl/>
              </w:rPr>
              <w:t xml:space="preserve">שני </w:t>
            </w:r>
            <w:r w:rsidRPr="00FB5A1F">
              <w:rPr>
                <w:rFonts w:ascii="AlmoniZulatNew" w:hAnsi="AlmoniZulatNew" w:cs="AlmoniZulatNew"/>
                <w:spacing w:val="-4"/>
                <w:sz w:val="24"/>
                <w:szCs w:val="24"/>
                <w:rtl/>
              </w:rPr>
              <w:t>נציג</w:t>
            </w:r>
            <w:r w:rsidRPr="00FB5A1F">
              <w:rPr>
                <w:rFonts w:ascii="AlmoniZulatNew" w:hAnsi="AlmoniZulatNew" w:cs="AlmoniZulatNew" w:hint="cs"/>
                <w:spacing w:val="-4"/>
                <w:sz w:val="24"/>
                <w:szCs w:val="24"/>
                <w:rtl/>
              </w:rPr>
              <w:t>י</w:t>
            </w:r>
            <w:r w:rsidRPr="00FB5A1F">
              <w:rPr>
                <w:rFonts w:ascii="AlmoniZulatNew" w:hAnsi="AlmoniZulatNew" w:cs="AlmoniZulatNew"/>
                <w:spacing w:val="-4"/>
                <w:sz w:val="24"/>
                <w:szCs w:val="24"/>
                <w:rtl/>
              </w:rPr>
              <w:t xml:space="preserve"> ציבור בעל</w:t>
            </w:r>
            <w:r w:rsidRPr="00FB5A1F">
              <w:rPr>
                <w:rFonts w:ascii="AlmoniZulatNew" w:hAnsi="AlmoniZulatNew" w:cs="AlmoniZulatNew" w:hint="cs"/>
                <w:spacing w:val="-4"/>
                <w:sz w:val="24"/>
                <w:szCs w:val="24"/>
                <w:rtl/>
              </w:rPr>
              <w:t>י</w:t>
            </w:r>
            <w:r w:rsidRPr="00FB5A1F">
              <w:rPr>
                <w:rFonts w:ascii="AlmoniZulatNew" w:hAnsi="AlmoniZulatNew" w:cs="AlmoniZulatNew"/>
                <w:spacing w:val="-4"/>
                <w:sz w:val="24"/>
                <w:szCs w:val="24"/>
                <w:rtl/>
              </w:rPr>
              <w:t xml:space="preserve"> מעמד ומומחיות בתחומי </w:t>
            </w:r>
            <w:r w:rsidRPr="00FB5A1F">
              <w:rPr>
                <w:rFonts w:ascii="AlmoniZulatNew" w:hAnsi="AlmoniZulatNew" w:cs="AlmoniZulatNew" w:hint="cs"/>
                <w:spacing w:val="-4"/>
                <w:sz w:val="24"/>
                <w:szCs w:val="24"/>
                <w:rtl/>
              </w:rPr>
              <w:t>עבודת השירות</w:t>
            </w:r>
            <w:r w:rsidRPr="00FB5A1F">
              <w:rPr>
                <w:rFonts w:ascii="AlmoniZulatNew" w:hAnsi="AlmoniZulatNew" w:cs="AlmoniZulatNew"/>
                <w:spacing w:val="-4"/>
                <w:sz w:val="24"/>
                <w:szCs w:val="24"/>
                <w:rtl/>
              </w:rPr>
              <w:t>, שימנה יושב ראש ועדת האיתור.</w:t>
            </w:r>
          </w:p>
          <w:p w14:paraId="56D21A79" w14:textId="77777777" w:rsidR="00FB5A1F" w:rsidRPr="00FB5A1F" w:rsidRDefault="00FB5A1F" w:rsidP="00FB5A1F">
            <w:pPr>
              <w:spacing w:line="360" w:lineRule="auto"/>
              <w:rPr>
                <w:rFonts w:ascii="AlmoniZulatNew" w:hAnsi="AlmoniZulatNew" w:cs="AlmoniZulatNew"/>
                <w:spacing w:val="-4"/>
                <w:sz w:val="24"/>
                <w:szCs w:val="24"/>
                <w:rtl/>
              </w:rPr>
            </w:pPr>
            <w:r w:rsidRPr="00FB5A1F">
              <w:rPr>
                <w:rFonts w:ascii="AlmoniZulatNew" w:hAnsi="AlmoniZulatNew" w:cs="AlmoniZulatNew"/>
                <w:spacing w:val="-4"/>
                <w:sz w:val="24"/>
                <w:szCs w:val="24"/>
                <w:rtl/>
              </w:rPr>
              <w:t>(</w:t>
            </w:r>
            <w:r w:rsidRPr="00FB5A1F">
              <w:rPr>
                <w:rFonts w:ascii="AlmoniZulatNew" w:hAnsi="AlmoniZulatNew" w:cs="AlmoniZulatNew" w:hint="cs"/>
                <w:spacing w:val="-4"/>
                <w:sz w:val="24"/>
                <w:szCs w:val="24"/>
                <w:rtl/>
              </w:rPr>
              <w:t>ב</w:t>
            </w:r>
            <w:r w:rsidRPr="00FB5A1F">
              <w:rPr>
                <w:rFonts w:ascii="AlmoniZulatNew" w:hAnsi="AlmoniZulatNew" w:cs="AlmoniZulatNew"/>
                <w:spacing w:val="-4"/>
                <w:sz w:val="24"/>
                <w:szCs w:val="24"/>
                <w:rtl/>
              </w:rPr>
              <w:t>)  לא ימונה לחבר ועדת האיתור מי שהורשע בעבירה שמפאת מהותה, חומרתה או נסיבותיה אין הוא ראוי לכהן בוועדה, או שהוגש נגדו כתב אישום בעבירה כאמור וטרם ניתן פסק דין סופי בעניינו.</w:t>
            </w:r>
          </w:p>
          <w:p w14:paraId="554E7CC8" w14:textId="77777777" w:rsidR="00FB5A1F" w:rsidRPr="00FB5A1F" w:rsidRDefault="00FB5A1F" w:rsidP="00FB5A1F">
            <w:pPr>
              <w:spacing w:line="360" w:lineRule="auto"/>
              <w:rPr>
                <w:rFonts w:ascii="AlmoniZulatNew" w:hAnsi="AlmoniZulatNew" w:cs="AlmoniZulatNew"/>
                <w:spacing w:val="-4"/>
                <w:sz w:val="24"/>
                <w:szCs w:val="24"/>
                <w:rtl/>
              </w:rPr>
            </w:pPr>
            <w:r w:rsidRPr="00FB5A1F">
              <w:rPr>
                <w:rFonts w:ascii="AlmoniZulatNew" w:hAnsi="AlmoniZulatNew" w:cs="AlmoniZulatNew"/>
                <w:spacing w:val="-4"/>
                <w:sz w:val="24"/>
                <w:szCs w:val="24"/>
                <w:rtl/>
              </w:rPr>
              <w:t>(ה)  לשם מינוי חברי ועדת האיתור האמורים בפסק</w:t>
            </w:r>
            <w:r w:rsidRPr="00FB5A1F">
              <w:rPr>
                <w:rFonts w:ascii="AlmoniZulatNew" w:hAnsi="AlmoniZulatNew" w:cs="AlmoniZulatNew" w:hint="cs"/>
                <w:spacing w:val="-4"/>
                <w:sz w:val="24"/>
                <w:szCs w:val="24"/>
                <w:rtl/>
              </w:rPr>
              <w:t>ה</w:t>
            </w:r>
            <w:r w:rsidRPr="00FB5A1F">
              <w:rPr>
                <w:rFonts w:ascii="AlmoniZulatNew" w:hAnsi="AlmoniZulatNew" w:cs="AlmoniZulatNew"/>
                <w:spacing w:val="-4"/>
                <w:sz w:val="24"/>
                <w:szCs w:val="24"/>
                <w:rtl/>
              </w:rPr>
              <w:t xml:space="preserve"> (</w:t>
            </w:r>
            <w:r w:rsidRPr="00FB5A1F">
              <w:rPr>
                <w:rFonts w:ascii="AlmoniZulatNew" w:hAnsi="AlmoniZulatNew" w:cs="AlmoniZulatNew" w:hint="cs"/>
                <w:spacing w:val="-4"/>
                <w:sz w:val="24"/>
                <w:szCs w:val="24"/>
                <w:rtl/>
              </w:rPr>
              <w:t>5)</w:t>
            </w:r>
            <w:r w:rsidRPr="00FB5A1F">
              <w:rPr>
                <w:rFonts w:ascii="AlmoniZulatNew" w:hAnsi="AlmoniZulatNew" w:cs="AlmoniZulatNew"/>
                <w:spacing w:val="-4"/>
                <w:sz w:val="24"/>
                <w:szCs w:val="24"/>
                <w:rtl/>
              </w:rPr>
              <w:t xml:space="preserve"> של סעיף קטן (</w:t>
            </w:r>
            <w:r w:rsidRPr="00FB5A1F">
              <w:rPr>
                <w:rFonts w:ascii="AlmoniZulatNew" w:hAnsi="AlmoniZulatNew" w:cs="AlmoniZulatNew" w:hint="cs"/>
                <w:spacing w:val="-4"/>
                <w:sz w:val="24"/>
                <w:szCs w:val="24"/>
                <w:rtl/>
              </w:rPr>
              <w:t>א</w:t>
            </w:r>
            <w:r w:rsidRPr="00FB5A1F">
              <w:rPr>
                <w:rFonts w:ascii="AlmoniZulatNew" w:hAnsi="AlmoniZulatNew" w:cs="AlmoniZulatNew"/>
                <w:spacing w:val="-4"/>
                <w:sz w:val="24"/>
                <w:szCs w:val="24"/>
                <w:rtl/>
              </w:rPr>
              <w:t>) יפרסם יושב ראש הוועדה הודעה לציבור שבה יצוין כי כל אדם שמתקיימים בו תנאי הכשירות האמורים באות</w:t>
            </w:r>
            <w:r w:rsidRPr="00FB5A1F">
              <w:rPr>
                <w:rFonts w:ascii="AlmoniZulatNew" w:hAnsi="AlmoniZulatNew" w:cs="AlmoniZulatNew" w:hint="cs"/>
                <w:spacing w:val="-4"/>
                <w:sz w:val="24"/>
                <w:szCs w:val="24"/>
                <w:rtl/>
              </w:rPr>
              <w:t>ה פסקה</w:t>
            </w:r>
            <w:r w:rsidRPr="00FB5A1F">
              <w:rPr>
                <w:rFonts w:ascii="AlmoniZulatNew" w:hAnsi="AlmoniZulatNew" w:cs="AlmoniZulatNew"/>
                <w:spacing w:val="-4"/>
                <w:sz w:val="24"/>
                <w:szCs w:val="24"/>
                <w:rtl/>
              </w:rPr>
              <w:t xml:space="preserve"> רשאי להציע את מועמדותו לכהן בוועדת האיתור, והכול לפי הפרטים המפורטים בהודעה, ורשאי יושב ראש הוועדה לפנות מיוזמתו </w:t>
            </w:r>
            <w:r w:rsidRPr="00FB5A1F">
              <w:rPr>
                <w:rFonts w:ascii="AlmoniZulatNew" w:hAnsi="AlmoniZulatNew" w:cs="AlmoniZulatNew"/>
                <w:spacing w:val="-4"/>
                <w:sz w:val="24"/>
                <w:szCs w:val="24"/>
                <w:rtl/>
              </w:rPr>
              <w:lastRenderedPageBreak/>
              <w:t xml:space="preserve">למועמדים העומדים בתנאי הכשירות האמורים </w:t>
            </w:r>
            <w:r w:rsidRPr="00FB5A1F">
              <w:rPr>
                <w:rFonts w:ascii="AlmoniZulatNew" w:hAnsi="AlmoniZulatNew" w:cs="AlmoniZulatNew" w:hint="cs"/>
                <w:spacing w:val="-4"/>
                <w:sz w:val="24"/>
                <w:szCs w:val="24"/>
                <w:rtl/>
              </w:rPr>
              <w:t>באותה פסקה</w:t>
            </w:r>
            <w:r w:rsidRPr="00FB5A1F">
              <w:rPr>
                <w:rFonts w:ascii="AlmoniZulatNew" w:hAnsi="AlmoniZulatNew" w:cs="AlmoniZulatNew"/>
                <w:spacing w:val="-4"/>
                <w:sz w:val="24"/>
                <w:szCs w:val="24"/>
                <w:rtl/>
              </w:rPr>
              <w:t xml:space="preserve"> ולהזמינם להגיש מועמדות.</w:t>
            </w:r>
            <w:r w:rsidRPr="00FB5A1F">
              <w:rPr>
                <w:rFonts w:ascii="AlmoniZulatNew" w:hAnsi="AlmoniZulatNew" w:cs="AlmoniZulatNew" w:hint="cs"/>
                <w:spacing w:val="-4"/>
                <w:sz w:val="24"/>
                <w:szCs w:val="24"/>
                <w:rtl/>
              </w:rPr>
              <w:t xml:space="preserve"> </w:t>
            </w:r>
            <w:r w:rsidRPr="00FB5A1F">
              <w:rPr>
                <w:rFonts w:ascii="AlmoniZulatNew" w:hAnsi="AlmoniZulatNew" w:cs="AlmoniZulatNew"/>
                <w:spacing w:val="-4"/>
                <w:sz w:val="24"/>
                <w:szCs w:val="24"/>
              </w:rPr>
              <w:t> </w:t>
            </w:r>
          </w:p>
          <w:p w14:paraId="3F15E2EB" w14:textId="77777777" w:rsidR="00FB5A1F" w:rsidRPr="00FB5A1F" w:rsidRDefault="00FB5A1F" w:rsidP="00FB5A1F">
            <w:pPr>
              <w:spacing w:line="360" w:lineRule="auto"/>
              <w:rPr>
                <w:rFonts w:ascii="AlmoniZulatNew" w:hAnsi="AlmoniZulatNew" w:cs="AlmoniZulatNew"/>
                <w:spacing w:val="-4"/>
                <w:sz w:val="24"/>
                <w:szCs w:val="24"/>
                <w:rtl/>
              </w:rPr>
            </w:pPr>
            <w:r w:rsidRPr="00FB5A1F">
              <w:rPr>
                <w:rFonts w:ascii="AlmoniZulatNew" w:hAnsi="AlmoniZulatNew" w:cs="AlmoniZulatNew" w:hint="cs"/>
                <w:spacing w:val="-4"/>
                <w:sz w:val="24"/>
                <w:szCs w:val="24"/>
                <w:rtl/>
              </w:rPr>
              <w:t xml:space="preserve">(ו) </w:t>
            </w:r>
            <w:r w:rsidRPr="00FB5A1F">
              <w:rPr>
                <w:rFonts w:ascii="AlmoniZulatNew" w:hAnsi="AlmoniZulatNew" w:cs="AlmoniZulatNew"/>
                <w:spacing w:val="-4"/>
                <w:sz w:val="24"/>
                <w:szCs w:val="24"/>
                <w:rtl/>
              </w:rPr>
              <w:t>הועדה רשאית לבקש חוות דעת ממי שבידיו מצוי, לדעתה, מידע לגבי כשירותו של מועמד</w:t>
            </w:r>
            <w:r w:rsidRPr="00FB5A1F">
              <w:rPr>
                <w:rFonts w:ascii="AlmoniZulatNew" w:hAnsi="AlmoniZulatNew" w:cs="AlmoniZulatNew"/>
                <w:spacing w:val="-4"/>
                <w:sz w:val="24"/>
                <w:szCs w:val="24"/>
              </w:rPr>
              <w:t>.</w:t>
            </w:r>
          </w:p>
          <w:p w14:paraId="45AF182E" w14:textId="77777777" w:rsidR="00FB5A1F" w:rsidRPr="00FB5A1F" w:rsidRDefault="00FB5A1F" w:rsidP="00FB5A1F">
            <w:pPr>
              <w:spacing w:line="360" w:lineRule="auto"/>
              <w:rPr>
                <w:rFonts w:ascii="AlmoniZulatNew" w:hAnsi="AlmoniZulatNew" w:cs="AlmoniZulatNew"/>
                <w:spacing w:val="-4"/>
                <w:sz w:val="24"/>
                <w:szCs w:val="24"/>
              </w:rPr>
            </w:pPr>
            <w:r w:rsidRPr="00FB5A1F">
              <w:rPr>
                <w:rFonts w:ascii="AlmoniZulatNew" w:hAnsi="AlmoniZulatNew" w:cs="AlmoniZulatNew"/>
                <w:spacing w:val="-4"/>
                <w:sz w:val="24"/>
                <w:szCs w:val="24"/>
                <w:rtl/>
              </w:rPr>
              <w:t>(</w:t>
            </w:r>
            <w:r w:rsidRPr="00FB5A1F">
              <w:rPr>
                <w:rFonts w:ascii="AlmoniZulatNew" w:hAnsi="AlmoniZulatNew" w:cs="AlmoniZulatNew" w:hint="cs"/>
                <w:spacing w:val="-4"/>
                <w:sz w:val="24"/>
                <w:szCs w:val="24"/>
                <w:rtl/>
              </w:rPr>
              <w:t>ז</w:t>
            </w:r>
            <w:r w:rsidRPr="00FB5A1F">
              <w:rPr>
                <w:rFonts w:ascii="AlmoniZulatNew" w:hAnsi="AlmoniZulatNew" w:cs="AlmoniZulatNew"/>
                <w:spacing w:val="-4"/>
                <w:sz w:val="24"/>
                <w:szCs w:val="24"/>
                <w:rtl/>
              </w:rPr>
              <w:t>)  החלטות ועדת האיתור יתקבלו ברוב קולות של חברי הוועדה.</w:t>
            </w:r>
            <w:r w:rsidRPr="00FB5A1F">
              <w:rPr>
                <w:rFonts w:ascii="AlmoniZulatNew" w:hAnsi="AlmoniZulatNew" w:cs="AlmoniZulatNew" w:hint="cs"/>
                <w:spacing w:val="-4"/>
                <w:sz w:val="24"/>
                <w:szCs w:val="24"/>
                <w:rtl/>
              </w:rPr>
              <w:t xml:space="preserve"> </w:t>
            </w:r>
            <w:r w:rsidRPr="00FB5A1F">
              <w:rPr>
                <w:rFonts w:ascii="AlmoniZulatNew" w:hAnsi="AlmoniZulatNew" w:cs="AlmoniZulatNew"/>
                <w:spacing w:val="-4"/>
                <w:sz w:val="24"/>
                <w:szCs w:val="24"/>
                <w:rtl/>
              </w:rPr>
              <w:t>ועדת האיתור תקבע לעצמה את דרכי עבודתה ואת נוהלי דיוניה, ככל שלא נקבעו לפי חוק זה.</w:t>
            </w:r>
          </w:p>
          <w:p w14:paraId="693F6923" w14:textId="77777777" w:rsidR="00FB5A1F" w:rsidRPr="00FB5A1F" w:rsidRDefault="00FB5A1F" w:rsidP="00FB5A1F">
            <w:pPr>
              <w:spacing w:line="360" w:lineRule="auto"/>
              <w:rPr>
                <w:rFonts w:ascii="AlmoniZulatNew" w:hAnsi="AlmoniZulatNew" w:cs="AlmoniZulatNew"/>
                <w:spacing w:val="-4"/>
                <w:sz w:val="24"/>
                <w:szCs w:val="24"/>
                <w:rtl/>
              </w:rPr>
            </w:pPr>
            <w:r w:rsidRPr="00FB5A1F">
              <w:rPr>
                <w:rFonts w:ascii="AlmoniZulatNew" w:hAnsi="AlmoniZulatNew" w:cs="AlmoniZulatNew"/>
                <w:spacing w:val="-4"/>
                <w:sz w:val="24"/>
                <w:szCs w:val="24"/>
                <w:rtl/>
              </w:rPr>
              <w:t>(</w:t>
            </w:r>
            <w:r w:rsidRPr="00FB5A1F">
              <w:rPr>
                <w:rFonts w:ascii="AlmoniZulatNew" w:hAnsi="AlmoniZulatNew" w:cs="AlmoniZulatNew" w:hint="cs"/>
                <w:spacing w:val="-4"/>
                <w:sz w:val="24"/>
                <w:szCs w:val="24"/>
                <w:rtl/>
              </w:rPr>
              <w:t>ח</w:t>
            </w:r>
            <w:r w:rsidRPr="00FB5A1F">
              <w:rPr>
                <w:rFonts w:ascii="AlmoniZulatNew" w:hAnsi="AlmoniZulatNew" w:cs="AlmoniZulatNew"/>
                <w:spacing w:val="-4"/>
                <w:sz w:val="24"/>
                <w:szCs w:val="24"/>
                <w:rtl/>
              </w:rPr>
              <w:t>)  עם סיום דיוניה תגיש הועדה לממשלה את שמו של המועמד המוצע, אולם היא רשאית להציע, לפי שיקול דעתה, מספר מועמדים גדול יותר</w:t>
            </w:r>
            <w:r w:rsidRPr="00FB5A1F">
              <w:rPr>
                <w:rFonts w:ascii="AlmoniZulatNew" w:hAnsi="AlmoniZulatNew" w:cs="AlmoniZulatNew"/>
                <w:spacing w:val="-4"/>
                <w:sz w:val="24"/>
                <w:szCs w:val="24"/>
              </w:rPr>
              <w:t>.</w:t>
            </w:r>
          </w:p>
          <w:p w14:paraId="6E5A3573" w14:textId="40B1480B" w:rsidR="00FB5A1F" w:rsidRPr="00FB5A1F" w:rsidRDefault="00FB5A1F" w:rsidP="00FB5A1F">
            <w:pPr>
              <w:spacing w:line="360" w:lineRule="auto"/>
              <w:rPr>
                <w:rFonts w:ascii="AlmoniZulatNew" w:hAnsi="AlmoniZulatNew" w:cs="AlmoniZulatNew"/>
                <w:spacing w:val="-4"/>
                <w:sz w:val="24"/>
                <w:szCs w:val="24"/>
                <w:rtl/>
              </w:rPr>
            </w:pPr>
            <w:r w:rsidRPr="00FB5A1F">
              <w:rPr>
                <w:rFonts w:ascii="AlmoniZulatNew" w:hAnsi="AlmoniZulatNew" w:cs="AlmoniZulatNew" w:hint="cs"/>
                <w:spacing w:val="-4"/>
                <w:sz w:val="24"/>
                <w:szCs w:val="24"/>
                <w:rtl/>
              </w:rPr>
              <w:t>(ט)</w:t>
            </w:r>
            <w:r w:rsidRPr="00FB5A1F">
              <w:rPr>
                <w:rFonts w:ascii="AlmoniZulatNew" w:hAnsi="AlmoniZulatNew" w:cs="AlmoniZulatNew"/>
                <w:spacing w:val="-4"/>
                <w:sz w:val="24"/>
                <w:szCs w:val="24"/>
              </w:rPr>
              <w:t> </w:t>
            </w:r>
            <w:r w:rsidRPr="00FB5A1F">
              <w:rPr>
                <w:rFonts w:ascii="AlmoniZulatNew" w:hAnsi="AlmoniZulatNew" w:cs="AlmoniZulatNew"/>
                <w:spacing w:val="-4"/>
                <w:sz w:val="24"/>
                <w:szCs w:val="24"/>
                <w:rtl/>
              </w:rPr>
              <w:t>החליטה הממשלה שלא למנות מועמד מבין המועמדים שהציעה הועדה, יוחזר הדיון בבחירת מועמדים לועדה; מי שרשאי להציע מועמדים לפי האמור לעיל, יוכל להציע בשלב זה מועמדים נוספים</w:t>
            </w:r>
            <w:r w:rsidRPr="00FB5A1F">
              <w:rPr>
                <w:rFonts w:ascii="AlmoniZulatNew" w:hAnsi="AlmoniZulatNew" w:cs="AlmoniZulatNew"/>
                <w:spacing w:val="-4"/>
                <w:sz w:val="24"/>
                <w:szCs w:val="24"/>
              </w:rPr>
              <w:t>.</w:t>
            </w:r>
          </w:p>
        </w:tc>
      </w:tr>
    </w:tbl>
    <w:p w14:paraId="2D1EB737" w14:textId="77777777" w:rsidR="008C1A9C" w:rsidRDefault="008C1A9C" w:rsidP="008C1A9C">
      <w:pPr>
        <w:widowControl w:val="0"/>
        <w:autoSpaceDE w:val="0"/>
        <w:autoSpaceDN w:val="0"/>
        <w:adjustRightInd w:val="0"/>
        <w:spacing w:before="102" w:after="0" w:line="204" w:lineRule="atLeast"/>
        <w:jc w:val="both"/>
        <w:textAlignment w:val="center"/>
        <w:rPr>
          <w:rFonts w:ascii="Almoniblack" w:hAnsi="Almoniblack" w:cs="Almoniblack"/>
          <w:color w:val="002060"/>
          <w:rtl/>
        </w:rPr>
      </w:pPr>
    </w:p>
    <w:p w14:paraId="4D9A9942" w14:textId="77777777" w:rsidR="00FB5A1F" w:rsidRDefault="008C1473" w:rsidP="00FB5A1F">
      <w:pPr>
        <w:widowControl w:val="0"/>
        <w:autoSpaceDE w:val="0"/>
        <w:autoSpaceDN w:val="0"/>
        <w:adjustRightInd w:val="0"/>
        <w:spacing w:before="102" w:after="0" w:line="360" w:lineRule="auto"/>
        <w:jc w:val="center"/>
        <w:textAlignment w:val="center"/>
        <w:rPr>
          <w:rFonts w:ascii="Almoniblack" w:hAnsi="Almoniblack" w:cs="Almoniblack"/>
          <w:color w:val="002060"/>
          <w:rtl/>
        </w:rPr>
      </w:pPr>
      <w:r>
        <w:rPr>
          <w:rFonts w:ascii="Almoniblack" w:hAnsi="Almoniblack" w:cs="Almoniblack"/>
          <w:color w:val="002060"/>
          <w:rtl/>
        </w:rPr>
        <w:t>דברי הסבר</w:t>
      </w:r>
    </w:p>
    <w:p w14:paraId="6D1D32E3" w14:textId="77777777" w:rsidR="00FB5A1F" w:rsidRDefault="008C1A9C" w:rsidP="00FB5A1F">
      <w:pPr>
        <w:widowControl w:val="0"/>
        <w:autoSpaceDE w:val="0"/>
        <w:autoSpaceDN w:val="0"/>
        <w:adjustRightInd w:val="0"/>
        <w:spacing w:before="120" w:after="120" w:line="360" w:lineRule="auto"/>
        <w:ind w:left="-619"/>
        <w:textAlignment w:val="center"/>
        <w:rPr>
          <w:rFonts w:ascii="AlmoniZulatNew" w:eastAsia="David" w:hAnsi="AlmoniZulatNew" w:cs="AlmoniZulatNew"/>
          <w:sz w:val="24"/>
          <w:szCs w:val="24"/>
          <w:rtl/>
        </w:rPr>
      </w:pPr>
      <w:r>
        <w:rPr>
          <w:rFonts w:ascii="AlmoniZulatNew" w:eastAsia="David" w:hAnsi="AlmoniZulatNew" w:cs="AlmoniZulatNew" w:hint="cs"/>
          <w:sz w:val="24"/>
          <w:szCs w:val="24"/>
          <w:rtl/>
        </w:rPr>
        <w:t xml:space="preserve">הצעת חוק זו נוסחה מטעם מכון זולת </w:t>
      </w:r>
      <w:r>
        <w:rPr>
          <w:rFonts w:ascii="AlmoniZulatNew" w:eastAsia="David" w:hAnsi="AlmoniZulatNew" w:cs="AlmoniZulatNew"/>
          <w:sz w:val="24"/>
          <w:szCs w:val="24"/>
          <w:rtl/>
        </w:rPr>
        <w:t>–</w:t>
      </w:r>
      <w:r>
        <w:rPr>
          <w:rFonts w:ascii="AlmoniZulatNew" w:eastAsia="David" w:hAnsi="AlmoniZulatNew" w:cs="AlmoniZulatNew" w:hint="cs"/>
          <w:sz w:val="24"/>
          <w:szCs w:val="24"/>
          <w:rtl/>
        </w:rPr>
        <w:t xml:space="preserve"> לשוויון ולזכויות אדם</w:t>
      </w:r>
      <w:r w:rsidR="00FB5A1F">
        <w:rPr>
          <w:rFonts w:ascii="AlmoniZulatNew" w:eastAsia="David" w:hAnsi="AlmoniZulatNew" w:cs="AlmoniZulatNew" w:hint="cs"/>
          <w:sz w:val="24"/>
          <w:szCs w:val="24"/>
          <w:rtl/>
        </w:rPr>
        <w:t xml:space="preserve">. </w:t>
      </w:r>
    </w:p>
    <w:p w14:paraId="521D1755" w14:textId="3602704A" w:rsidR="00FB5A1F" w:rsidRPr="00740212" w:rsidRDefault="00FB5A1F" w:rsidP="00740212">
      <w:pPr>
        <w:widowControl w:val="0"/>
        <w:autoSpaceDE w:val="0"/>
        <w:autoSpaceDN w:val="0"/>
        <w:adjustRightInd w:val="0"/>
        <w:spacing w:before="120" w:after="120" w:line="360" w:lineRule="auto"/>
        <w:ind w:left="-619"/>
        <w:jc w:val="both"/>
        <w:textAlignment w:val="center"/>
        <w:rPr>
          <w:rFonts w:ascii="Almoniblack" w:hAnsi="Almoniblack" w:cs="Almoniblack"/>
          <w:color w:val="002060"/>
          <w:rtl/>
        </w:rPr>
      </w:pPr>
      <w:r>
        <w:rPr>
          <w:rFonts w:ascii="AlmoniZulatNew" w:eastAsia="David" w:hAnsi="AlmoniZulatNew" w:cs="AlmoniZulatNew" w:hint="cs"/>
          <w:sz w:val="24"/>
          <w:szCs w:val="24"/>
          <w:rtl/>
        </w:rPr>
        <w:t xml:space="preserve">הצעת החוק </w:t>
      </w:r>
      <w:r w:rsidRPr="00FB5A1F">
        <w:rPr>
          <w:rFonts w:ascii="AlmoniZulatNew" w:hAnsi="AlmoniZulatNew" w:cs="AlmoniZulatNew"/>
          <w:sz w:val="24"/>
          <w:szCs w:val="24"/>
          <w:rtl/>
        </w:rPr>
        <w:t>מבקשת להסדיר הליך מקצועי-ציבורי למינוי ראש השב"כ, אשר יבטיח בחירה של אדם על סמך שיקולים מקצועיים וציבוריים ככל האפשר</w:t>
      </w:r>
      <w:r w:rsidRPr="00FB5A1F">
        <w:rPr>
          <w:rFonts w:ascii="AlmoniZulatNew" w:hAnsi="AlmoniZulatNew" w:cs="AlmoniZulatNew"/>
          <w:sz w:val="24"/>
          <w:szCs w:val="24"/>
        </w:rPr>
        <w:t>.</w:t>
      </w:r>
      <w:r w:rsidRPr="00FB5A1F">
        <w:rPr>
          <w:rFonts w:ascii="AlmoniZulatNew" w:hAnsi="AlmoniZulatNew" w:cs="AlmoniZulatNew"/>
          <w:sz w:val="24"/>
          <w:szCs w:val="24"/>
          <w:rtl/>
        </w:rPr>
        <w:t xml:space="preserve"> כיום ההסדר הקיים בחוק השב"כ קובע כי המינוי של ראש השב"כ ייקבע בממשלה לפי המלצת ראש הממשלה. כפי שיוסבר להלן, מינוי ראש השב"כ </w:t>
      </w:r>
      <w:r w:rsidR="00740212">
        <w:rPr>
          <w:rFonts w:ascii="AlmoniZulatNew" w:hAnsi="AlmoniZulatNew" w:cs="AlmoniZulatNew" w:hint="cs"/>
          <w:sz w:val="24"/>
          <w:szCs w:val="24"/>
          <w:rtl/>
        </w:rPr>
        <w:t>באופן זה</w:t>
      </w:r>
      <w:r w:rsidRPr="00FB5A1F">
        <w:rPr>
          <w:rFonts w:ascii="AlmoniZulatNew" w:hAnsi="AlmoniZulatNew" w:cs="AlmoniZulatNew"/>
          <w:sz w:val="24"/>
          <w:szCs w:val="24"/>
          <w:rtl/>
        </w:rPr>
        <w:t xml:space="preserve"> מעורר חשש רב, שכן הוראות חוק השב"כ הרחבות והעמומות ניתנות לניצול לרעה לצורך קידום אינטרסים אישיים ופוליטיים</w:t>
      </w:r>
      <w:r w:rsidR="00740212">
        <w:rPr>
          <w:rFonts w:ascii="AlmoniZulatNew" w:hAnsi="AlmoniZulatNew" w:cs="AlmoniZulatNew" w:hint="cs"/>
          <w:sz w:val="24"/>
          <w:szCs w:val="24"/>
          <w:rtl/>
        </w:rPr>
        <w:t xml:space="preserve"> על ידי ראש הממשלה</w:t>
      </w:r>
      <w:r w:rsidRPr="00FB5A1F">
        <w:rPr>
          <w:rFonts w:ascii="AlmoniZulatNew" w:hAnsi="AlmoniZulatNew" w:cs="AlmoniZulatNew"/>
          <w:sz w:val="24"/>
          <w:szCs w:val="24"/>
          <w:rtl/>
        </w:rPr>
        <w:t>, וכך להוביל להפיכת השב"כ למעין זרוע אכיפת חוק "פרטית" של הממשלה או העומד בראשה.</w:t>
      </w:r>
    </w:p>
    <w:p w14:paraId="4114F70A" w14:textId="77777777" w:rsidR="00FB5A1F" w:rsidRPr="00FB5A1F" w:rsidRDefault="00FB5A1F" w:rsidP="00FB5A1F">
      <w:pPr>
        <w:spacing w:before="120" w:after="120" w:line="360" w:lineRule="auto"/>
        <w:ind w:left="-625"/>
        <w:jc w:val="both"/>
        <w:rPr>
          <w:rFonts w:ascii="AlmoniZulatNew" w:hAnsi="AlmoniZulatNew" w:cs="AlmoniZulatNew"/>
          <w:sz w:val="24"/>
          <w:szCs w:val="24"/>
          <w:rtl/>
        </w:rPr>
      </w:pPr>
      <w:r w:rsidRPr="00FB5A1F">
        <w:rPr>
          <w:rFonts w:ascii="AlmoniZulatNew" w:hAnsi="AlmoniZulatNew" w:cs="AlmoniZulatNew"/>
          <w:sz w:val="24"/>
          <w:szCs w:val="24"/>
          <w:rtl/>
        </w:rPr>
        <w:t>חוק השב"כ מכפיף את השב"כ ופעילותו לראש הממשלה. בין היתר, ראש הממשלה ממונה על השב"כ; ההנחיות והפקודות הפנימיות של השב"כ מאושרות על ידיו והוא רשאי להתקין תקנות לביצוע החוק; המבקר הפנימי של השב"כ ממונה על ידיו; והוא גם רשאי להתיר חיפוש סמוי למטרות מודיעין, איסוף חומר ממאגרי מידע וביצוע האזנות סתר מכוח החוק בעניין.</w:t>
      </w:r>
    </w:p>
    <w:p w14:paraId="3A0385E7" w14:textId="77777777" w:rsidR="00FB5A1F" w:rsidRDefault="00FB5A1F" w:rsidP="00FB5A1F">
      <w:pPr>
        <w:spacing w:before="120" w:after="120" w:line="360" w:lineRule="auto"/>
        <w:ind w:left="-625"/>
        <w:jc w:val="both"/>
        <w:rPr>
          <w:rFonts w:ascii="AlmoniZulatNew" w:hAnsi="AlmoniZulatNew" w:cs="AlmoniZulatNew"/>
          <w:sz w:val="24"/>
          <w:szCs w:val="24"/>
          <w:rtl/>
        </w:rPr>
      </w:pPr>
      <w:r w:rsidRPr="00FB5A1F">
        <w:rPr>
          <w:rFonts w:ascii="AlmoniZulatNew" w:hAnsi="AlmoniZulatNew" w:cs="AlmoniZulatNew"/>
          <w:sz w:val="24"/>
          <w:szCs w:val="24"/>
          <w:rtl/>
        </w:rPr>
        <w:t>סמכויות ותפקידי השב"כ מוגדרים בחוק באופן עמום ונרחב, שמאפשר לנצל לרעה את הארגון לצורך הפרת זכויות אדם ואזרח, ולצורך קידום אינטרסים פוליטיים ואישיים. כך למשל, על פי החוק השב"כ מופקד לא רק על שמירת ביטחון המדינה והגנה מפני טרור, אלא גם על שמירת "סדרי המשטר הדמוקרטי ומוסדותיו" מפני איומי "חתרנות" (סעיף 7(א)). בדומה למונח "ביטחון המדינה" שניתן להרחיבו או לצמצמו, גם המילה "חתרנות" אינה מוגדרת בחוק השב"כ ותלויה בפרשנות. במדינות לא דמוקרטיות "חתרנות" משמשת כ"מונח סל" לכל פעילות אופוזיציונית.</w:t>
      </w:r>
    </w:p>
    <w:p w14:paraId="6B8A8C94" w14:textId="7DB16593" w:rsidR="00FB5A1F" w:rsidRPr="00FB5A1F" w:rsidRDefault="00FB5A1F" w:rsidP="00FB5A1F">
      <w:pPr>
        <w:spacing w:before="120" w:after="120" w:line="360" w:lineRule="auto"/>
        <w:ind w:left="-625"/>
        <w:jc w:val="both"/>
        <w:rPr>
          <w:rFonts w:ascii="AlmoniZulatNew" w:hAnsi="AlmoniZulatNew" w:cs="AlmoniZulatNew"/>
          <w:sz w:val="24"/>
          <w:szCs w:val="24"/>
          <w:rtl/>
        </w:rPr>
      </w:pPr>
      <w:r w:rsidRPr="00FB5A1F">
        <w:rPr>
          <w:rFonts w:ascii="AlmoniZulatNew" w:hAnsi="AlmoniZulatNew" w:cs="AlmoniZulatNew"/>
          <w:sz w:val="24"/>
          <w:szCs w:val="24"/>
          <w:rtl/>
        </w:rPr>
        <w:t>לשב"כ יש סמכויות נרחבות למעקב ולאיסוף מידע והוא מוחרג מחוק הגנת הפרטיות. לא רק שסמכויות ותפקידי השב"כ מוגדרים בחוק באופן רחב ועמום, הממשלה יכולה להרחיב אותם עוד יותר (סעיף 7(ב)(6)). כך למשל, בתקופת הקורונה נעשה שימוש בסעיף 7(ב)(6) כדי להכשיר את מעקבי השב"כ. השופט יצחק עמית כתב בפסק דינו על הסכנות בדבר</w:t>
      </w:r>
      <w:r w:rsidR="008E603A">
        <w:rPr>
          <w:rFonts w:ascii="AlmoniZulatNew" w:hAnsi="AlmoniZulatNew" w:cs="AlmoniZulatNew" w:hint="cs"/>
          <w:sz w:val="24"/>
          <w:szCs w:val="24"/>
          <w:rtl/>
        </w:rPr>
        <w:t>:</w:t>
      </w:r>
      <w:r w:rsidRPr="00FB5A1F">
        <w:rPr>
          <w:rFonts w:ascii="AlmoniZulatNew" w:hAnsi="AlmoniZulatNew" w:cs="AlmoniZulatNew"/>
          <w:sz w:val="24"/>
          <w:szCs w:val="24"/>
          <w:rtl/>
        </w:rPr>
        <w:t xml:space="preserve"> "ההפעלה של גוף ביטחוני חשאי בתחום אזרחי מובהק של בריאות הציבור, יש בה כדי להדיר שינה </w:t>
      </w:r>
      <w:r w:rsidRPr="00FB5A1F">
        <w:rPr>
          <w:rFonts w:ascii="AlmoniZulatNew" w:hAnsi="AlmoniZulatNew" w:cs="AlmoniZulatNew"/>
          <w:sz w:val="24"/>
          <w:szCs w:val="24"/>
          <w:rtl/>
        </w:rPr>
        <w:lastRenderedPageBreak/>
        <w:t>מעיניו של כל שוחר דמוקרטיה. החשש למדרון חלקלק בתחום זה עד כדי הגעה למצב של "חיים של אחרים" הוא אינהרנטי ואיננו רוצים חלילה להידמות למדינות אחרות שהפעילו ומפעילות מעקבים המוניים אחר אזרחיהן. מכאן החשיבות בכללים הקובעים את התנאים בהם ניתן לעשות שימוש מרוסן ב"כלי". למדרון החלקלק יש פן נוסף, והוא החשש מפני התופעה של "פעם השתמשת – התמכרת", ונזכיר כי הממשלה הסמיכה את השב"כ ברציפות ובאופן גורף מאז חקיקת חוק הסמכת השב"כ".</w:t>
      </w:r>
      <w:r w:rsidR="008E603A" w:rsidRPr="00FB5A1F">
        <w:rPr>
          <w:rStyle w:val="ac"/>
          <w:rFonts w:ascii="AlmoniZulatNew" w:hAnsi="AlmoniZulatNew" w:cs="AlmoniZulatNew"/>
          <w:sz w:val="24"/>
          <w:szCs w:val="24"/>
          <w:rtl/>
        </w:rPr>
        <w:footnoteReference w:id="1"/>
      </w:r>
    </w:p>
    <w:p w14:paraId="3D3FF297" w14:textId="2BA6BF59" w:rsidR="00FB5A1F" w:rsidRPr="00FB5A1F" w:rsidRDefault="008E603A" w:rsidP="00FB5A1F">
      <w:pPr>
        <w:spacing w:before="120" w:after="120" w:line="360" w:lineRule="auto"/>
        <w:ind w:left="-625"/>
        <w:jc w:val="both"/>
        <w:rPr>
          <w:rFonts w:ascii="AlmoniZulatNew" w:hAnsi="AlmoniZulatNew" w:cs="AlmoniZulatNew"/>
          <w:sz w:val="24"/>
          <w:szCs w:val="24"/>
          <w:rtl/>
        </w:rPr>
      </w:pPr>
      <w:r>
        <w:rPr>
          <w:rFonts w:ascii="AlmoniZulatNew" w:hAnsi="AlmoniZulatNew" w:cs="AlmoniZulatNew" w:hint="cs"/>
          <w:sz w:val="24"/>
          <w:szCs w:val="24"/>
          <w:rtl/>
        </w:rPr>
        <w:t xml:space="preserve">בנוסף, </w:t>
      </w:r>
      <w:r w:rsidR="00FB5A1F" w:rsidRPr="00FB5A1F">
        <w:rPr>
          <w:rFonts w:ascii="AlmoniZulatNew" w:hAnsi="AlmoniZulatNew" w:cs="AlmoniZulatNew"/>
          <w:sz w:val="24"/>
          <w:szCs w:val="24"/>
          <w:rtl/>
        </w:rPr>
        <w:t>לשב"כ יש</w:t>
      </w:r>
      <w:r>
        <w:rPr>
          <w:rFonts w:ascii="AlmoniZulatNew" w:hAnsi="AlmoniZulatNew" w:cs="AlmoniZulatNew" w:hint="cs"/>
          <w:sz w:val="24"/>
          <w:szCs w:val="24"/>
          <w:rtl/>
        </w:rPr>
        <w:t>נן</w:t>
      </w:r>
      <w:r w:rsidR="00FB5A1F" w:rsidRPr="00FB5A1F">
        <w:rPr>
          <w:rFonts w:ascii="AlmoniZulatNew" w:hAnsi="AlmoniZulatNew" w:cs="AlmoniZulatNew"/>
          <w:sz w:val="24"/>
          <w:szCs w:val="24"/>
          <w:rtl/>
        </w:rPr>
        <w:t xml:space="preserve"> סמכויות עקיפות להגביל הפגנות נגד הממשלה, באמצעות סעיפים 7(ב)(1) ו-7(ב)(2) לחוק</w:t>
      </w:r>
      <w:r>
        <w:rPr>
          <w:rFonts w:ascii="AlmoniZulatNew" w:hAnsi="AlmoniZulatNew" w:cs="AlmoniZulatNew" w:hint="cs"/>
          <w:sz w:val="24"/>
          <w:szCs w:val="24"/>
          <w:rtl/>
        </w:rPr>
        <w:t>,</w:t>
      </w:r>
      <w:r w:rsidR="00FB5A1F" w:rsidRPr="00FB5A1F">
        <w:rPr>
          <w:rFonts w:ascii="AlmoniZulatNew" w:hAnsi="AlmoniZulatNew" w:cs="AlmoniZulatNew"/>
          <w:sz w:val="24"/>
          <w:szCs w:val="24"/>
          <w:rtl/>
        </w:rPr>
        <w:t xml:space="preserve"> </w:t>
      </w:r>
      <w:r>
        <w:rPr>
          <w:rFonts w:ascii="AlmoniZulatNew" w:hAnsi="AlmoniZulatNew" w:cs="AlmoniZulatNew" w:hint="cs"/>
          <w:sz w:val="24"/>
          <w:szCs w:val="24"/>
          <w:rtl/>
        </w:rPr>
        <w:t>בהם נקבע כי</w:t>
      </w:r>
      <w:r w:rsidR="00FB5A1F" w:rsidRPr="00FB5A1F">
        <w:rPr>
          <w:rFonts w:ascii="AlmoniZulatNew" w:hAnsi="AlmoniZulatNew" w:cs="AlmoniZulatNew"/>
          <w:sz w:val="24"/>
          <w:szCs w:val="24"/>
          <w:rtl/>
        </w:rPr>
        <w:t xml:space="preserve"> </w:t>
      </w:r>
      <w:r>
        <w:rPr>
          <w:rFonts w:ascii="AlmoniZulatNew" w:hAnsi="AlmoniZulatNew" w:cs="AlmoniZulatNew" w:hint="cs"/>
          <w:sz w:val="24"/>
          <w:szCs w:val="24"/>
          <w:rtl/>
        </w:rPr>
        <w:t>בסמכותו</w:t>
      </w:r>
      <w:r w:rsidR="00FB5A1F" w:rsidRPr="00FB5A1F">
        <w:rPr>
          <w:rFonts w:ascii="AlmoniZulatNew" w:hAnsi="AlmoniZulatNew" w:cs="AlmoniZulatNew"/>
          <w:sz w:val="24"/>
          <w:szCs w:val="24"/>
          <w:rtl/>
        </w:rPr>
        <w:t xml:space="preserve"> לסכל פעילות בלתי חוקית נגד מוסדות שלטון ו</w:t>
      </w:r>
      <w:r>
        <w:rPr>
          <w:rFonts w:ascii="AlmoniZulatNew" w:hAnsi="AlmoniZulatNew" w:cs="AlmoniZulatNew" w:hint="cs"/>
          <w:sz w:val="24"/>
          <w:szCs w:val="24"/>
          <w:rtl/>
        </w:rPr>
        <w:t>ל</w:t>
      </w:r>
      <w:r w:rsidR="00FB5A1F" w:rsidRPr="00FB5A1F">
        <w:rPr>
          <w:rFonts w:ascii="AlmoniZulatNew" w:hAnsi="AlmoniZulatNew" w:cs="AlmoniZulatNew"/>
          <w:sz w:val="24"/>
          <w:szCs w:val="24"/>
          <w:rtl/>
        </w:rPr>
        <w:t>אבטח אישים. לשב"כ יש גם סמכויות עקיפות להגביל את חופש העיסוק. זאת באמצעות סעיפים 7(ב)(3) ו-8 לחוק</w:t>
      </w:r>
      <w:r>
        <w:rPr>
          <w:rFonts w:ascii="AlmoniZulatNew" w:hAnsi="AlmoniZulatNew" w:cs="AlmoniZulatNew" w:hint="cs"/>
          <w:sz w:val="24"/>
          <w:szCs w:val="24"/>
          <w:rtl/>
        </w:rPr>
        <w:t xml:space="preserve">, בהם נקבע </w:t>
      </w:r>
      <w:r w:rsidR="00FB5A1F" w:rsidRPr="00FB5A1F">
        <w:rPr>
          <w:rFonts w:ascii="AlmoniZulatNew" w:hAnsi="AlmoniZulatNew" w:cs="AlmoniZulatNew"/>
          <w:sz w:val="24"/>
          <w:szCs w:val="24"/>
          <w:rtl/>
        </w:rPr>
        <w:t xml:space="preserve">כי יש </w:t>
      </w:r>
      <w:r>
        <w:rPr>
          <w:rFonts w:ascii="AlmoniZulatNew" w:hAnsi="AlmoniZulatNew" w:cs="AlmoniZulatNew" w:hint="cs"/>
          <w:sz w:val="24"/>
          <w:szCs w:val="24"/>
          <w:rtl/>
        </w:rPr>
        <w:t>ב</w:t>
      </w:r>
      <w:r w:rsidR="00FB5A1F" w:rsidRPr="00FB5A1F">
        <w:rPr>
          <w:rFonts w:ascii="AlmoniZulatNew" w:hAnsi="AlmoniZulatNew" w:cs="AlmoniZulatNew"/>
          <w:sz w:val="24"/>
          <w:szCs w:val="24"/>
          <w:rtl/>
        </w:rPr>
        <w:t xml:space="preserve">סמכות </w:t>
      </w:r>
      <w:r>
        <w:rPr>
          <w:rFonts w:ascii="AlmoniZulatNew" w:hAnsi="AlmoniZulatNew" w:cs="AlmoniZulatNew" w:hint="cs"/>
          <w:sz w:val="24"/>
          <w:szCs w:val="24"/>
          <w:rtl/>
        </w:rPr>
        <w:t>ה</w:t>
      </w:r>
      <w:r w:rsidR="00FB5A1F" w:rsidRPr="00FB5A1F">
        <w:rPr>
          <w:rFonts w:ascii="AlmoniZulatNew" w:hAnsi="AlmoniZulatNew" w:cs="AlmoniZulatNew"/>
          <w:sz w:val="24"/>
          <w:szCs w:val="24"/>
          <w:rtl/>
        </w:rPr>
        <w:t>שב"כ לאסוף מידע ולהעבירו לגורמים אחרים, לקבוע הוראות בדבר סיווג ביטחוני לתפקידים ולמשרות בשירות הציבורי ובגופים אחרים, כפי שקבעה הממשלה, וכן לקבוע התאמה ביטחונית של אדם לתפקיד או למשרה שסווגו בסיווג ביטחוני, לרבות על ידי שימוש בבדיקות פוליגרף. בנוסף, השב"כ יכול לקבוע שאף אדם שנותן שירות עצמאי או מטעם חברה פרטית למדינה או פועל בתחום מסוים, נדרש לעבור סיווג ביטחוני.</w:t>
      </w:r>
    </w:p>
    <w:p w14:paraId="594A6930" w14:textId="77777777" w:rsidR="00FB5A1F" w:rsidRPr="00FB5A1F" w:rsidRDefault="00FB5A1F" w:rsidP="00FB5A1F">
      <w:pPr>
        <w:spacing w:before="120" w:after="120" w:line="360" w:lineRule="auto"/>
        <w:ind w:left="-625"/>
        <w:jc w:val="both"/>
        <w:rPr>
          <w:rFonts w:ascii="AlmoniZulatNew" w:hAnsi="AlmoniZulatNew" w:cs="AlmoniZulatNew"/>
          <w:sz w:val="24"/>
          <w:szCs w:val="24"/>
          <w:rtl/>
        </w:rPr>
      </w:pPr>
      <w:r w:rsidRPr="00FB5A1F">
        <w:rPr>
          <w:rFonts w:ascii="AlmoniZulatNew" w:hAnsi="AlmoniZulatNew" w:cs="AlmoniZulatNew"/>
          <w:sz w:val="24"/>
          <w:szCs w:val="24"/>
          <w:rtl/>
        </w:rPr>
        <w:t>במקביל, בשל התפקידים והסמכויות החריגים שמוענקים לשב"כ בחוק וגם הסודיות המוטלת על פעילותו, הפיקוח השיפוטי, הציבורי והתקשורתי על פעילות השב"כ מוגבל ביותר.</w:t>
      </w:r>
    </w:p>
    <w:p w14:paraId="16B24A94" w14:textId="77777777" w:rsidR="00FB5A1F" w:rsidRPr="00FB5A1F" w:rsidRDefault="00FB5A1F" w:rsidP="00FB5A1F">
      <w:pPr>
        <w:spacing w:before="120" w:after="120" w:line="360" w:lineRule="auto"/>
        <w:ind w:left="-625"/>
        <w:jc w:val="both"/>
        <w:rPr>
          <w:rFonts w:ascii="AlmoniZulatNew" w:hAnsi="AlmoniZulatNew" w:cs="AlmoniZulatNew"/>
          <w:sz w:val="24"/>
          <w:szCs w:val="24"/>
          <w:rtl/>
        </w:rPr>
      </w:pPr>
      <w:r w:rsidRPr="00FB5A1F">
        <w:rPr>
          <w:rFonts w:ascii="AlmoniZulatNew" w:hAnsi="AlmoniZulatNew" w:cs="AlmoniZulatNew"/>
          <w:sz w:val="24"/>
          <w:szCs w:val="24"/>
          <w:rtl/>
        </w:rPr>
        <w:t>בנסיבות אלה, מוצע שמינוי ראש השב"כ יבוצע באמצעות עבודה של ועדת איתור מקצועית-ציבורית שתמסור את המלצתה לממשלה, וכך למנוע מצב שבו ראש השב"כ יהיה מינוי אישי ופוליטי של ראש הממשלה, וכי ראש השב"כ יהיה חייב את נאמנותו לראש הממשלה במקום למדינה ולציבור. הליך מינוי באמצעות ועדת איתור עשוי להגדיל את אמון הציבור וגם להקל על חששותיו.  בנוסף, כך גם עשוי להימנע מצב שבו ראש הממשלה נמצא בניגוד עניינים, כאשר הוא נדרש למנות את ראש השב"כ בעת שהוא (ראש הממשלה) או מקורביו נמצאים תחת חקירת שב"כ או צפויים להיחקר.</w:t>
      </w:r>
    </w:p>
    <w:p w14:paraId="4D0D5432" w14:textId="49B465CC" w:rsidR="00747EAC" w:rsidRPr="00747EAC" w:rsidRDefault="00747EAC" w:rsidP="00FB5A1F">
      <w:pPr>
        <w:spacing w:before="120" w:after="120" w:line="360" w:lineRule="auto"/>
        <w:jc w:val="both"/>
        <w:rPr>
          <w:rFonts w:ascii="AlmoniZulatNew" w:eastAsia="David" w:hAnsi="AlmoniZulatNew" w:cs="AlmoniZulatNew"/>
          <w:sz w:val="24"/>
          <w:szCs w:val="24"/>
          <w:rtl/>
        </w:rPr>
      </w:pPr>
    </w:p>
    <w:sectPr w:rsidR="00747EAC" w:rsidRPr="00747EAC" w:rsidSect="00FB5A1F">
      <w:headerReference w:type="even" r:id="rId8"/>
      <w:headerReference w:type="default" r:id="rId9"/>
      <w:footerReference w:type="even" r:id="rId10"/>
      <w:footerReference w:type="default" r:id="rId11"/>
      <w:headerReference w:type="first" r:id="rId12"/>
      <w:footerReference w:type="first" r:id="rId13"/>
      <w:pgSz w:w="11906" w:h="16838"/>
      <w:pgMar w:top="2410" w:right="1797" w:bottom="2127" w:left="1134" w:header="1191" w:footer="624"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701FC" w14:textId="77777777" w:rsidR="004F5B64" w:rsidRDefault="004F5B64" w:rsidP="00AB2D74">
      <w:pPr>
        <w:spacing w:after="0" w:line="240" w:lineRule="auto"/>
      </w:pPr>
      <w:r>
        <w:separator/>
      </w:r>
    </w:p>
  </w:endnote>
  <w:endnote w:type="continuationSeparator" w:id="0">
    <w:p w14:paraId="2F09D6CF" w14:textId="77777777" w:rsidR="004F5B64" w:rsidRDefault="004F5B64" w:rsidP="00AB2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Almoniblack">
    <w:altName w:val="Arial"/>
    <w:panose1 w:val="020B0000000000020004"/>
    <w:charset w:val="00"/>
    <w:family w:val="swiss"/>
    <w:notTrueType/>
    <w:pitch w:val="variable"/>
    <w:sig w:usb0="8000082F" w:usb1="5000406A" w:usb2="00000000" w:usb3="00000000" w:csb0="00000021" w:csb1="00000000"/>
  </w:font>
  <w:font w:name="AlmoniZulatNew">
    <w:panose1 w:val="020B0500000000020004"/>
    <w:charset w:val="00"/>
    <w:family w:val="swiss"/>
    <w:notTrueType/>
    <w:pitch w:val="variable"/>
    <w:sig w:usb0="8000082F" w:usb1="5000406A"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C0F3" w14:textId="77777777" w:rsidR="00650658" w:rsidRDefault="006506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0C0AC" w14:textId="77777777" w:rsidR="00C37E41" w:rsidRDefault="00942162">
    <w:pPr>
      <w:pStyle w:val="a6"/>
    </w:pPr>
    <w:r>
      <w:rPr>
        <w:rFonts w:hint="cs"/>
        <w:noProof/>
        <w:rtl/>
      </w:rPr>
      <w:drawing>
        <wp:anchor distT="0" distB="0" distL="114300" distR="114300" simplePos="0" relativeHeight="251662336" behindDoc="0" locked="0" layoutInCell="1" allowOverlap="1" wp14:anchorId="311D4838" wp14:editId="4B684A75">
          <wp:simplePos x="0" y="0"/>
          <wp:positionH relativeFrom="page">
            <wp:align>center</wp:align>
          </wp:positionH>
          <wp:positionV relativeFrom="page">
            <wp:align>bottom</wp:align>
          </wp:positionV>
          <wp:extent cx="7559994" cy="1258982"/>
          <wp:effectExtent l="0" t="0" r="0" b="0"/>
          <wp:wrapNone/>
          <wp:docPr id="921649171" name="תמונה 921649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94" cy="125898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6F99" w14:textId="4DCF92E9" w:rsidR="00736183" w:rsidRDefault="006247A1">
    <w:pPr>
      <w:pStyle w:val="a6"/>
    </w:pPr>
    <w:r>
      <w:rPr>
        <w:rFonts w:hint="cs"/>
        <w:noProof/>
        <w:rtl/>
      </w:rPr>
      <w:drawing>
        <wp:anchor distT="0" distB="0" distL="114300" distR="114300" simplePos="0" relativeHeight="251658240" behindDoc="0" locked="0" layoutInCell="1" allowOverlap="1" wp14:anchorId="64896F3B" wp14:editId="077D0793">
          <wp:simplePos x="0" y="0"/>
          <wp:positionH relativeFrom="margin">
            <wp:posOffset>-737926</wp:posOffset>
          </wp:positionH>
          <wp:positionV relativeFrom="page">
            <wp:posOffset>9647957</wp:posOffset>
          </wp:positionV>
          <wp:extent cx="6734772" cy="787459"/>
          <wp:effectExtent l="0" t="0" r="9525" b="0"/>
          <wp:wrapNone/>
          <wp:docPr id="1436856150" name="תמונה 143685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a:extLst>
                      <a:ext uri="{28A0092B-C50C-407E-A947-70E740481C1C}">
                        <a14:useLocalDpi xmlns:a14="http://schemas.microsoft.com/office/drawing/2010/main" val="0"/>
                      </a:ext>
                    </a:extLst>
                  </a:blip>
                  <a:stretch>
                    <a:fillRect/>
                  </a:stretch>
                </pic:blipFill>
                <pic:spPr>
                  <a:xfrm>
                    <a:off x="0" y="0"/>
                    <a:ext cx="6734772" cy="787459"/>
                  </a:xfrm>
                  <a:prstGeom prst="rect">
                    <a:avLst/>
                  </a:prstGeom>
                </pic:spPr>
              </pic:pic>
            </a:graphicData>
          </a:graphic>
        </wp:anchor>
      </w:drawing>
    </w:r>
    <w:r w:rsidR="00F055F2">
      <w:rPr>
        <w:noProof/>
      </w:rPr>
      <mc:AlternateContent>
        <mc:Choice Requires="wps">
          <w:drawing>
            <wp:anchor distT="4294967295" distB="4294967295" distL="114300" distR="114300" simplePos="0" relativeHeight="251676672" behindDoc="0" locked="0" layoutInCell="1" allowOverlap="1" wp14:anchorId="62983D69" wp14:editId="68102104">
              <wp:simplePos x="0" y="0"/>
              <wp:positionH relativeFrom="margin">
                <wp:align>center</wp:align>
              </wp:positionH>
              <wp:positionV relativeFrom="paragraph">
                <wp:posOffset>-468631</wp:posOffset>
              </wp:positionV>
              <wp:extent cx="6404610" cy="0"/>
              <wp:effectExtent l="0" t="0" r="0" b="0"/>
              <wp:wrapNone/>
              <wp:docPr id="876670652" name="מחבר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04610" cy="0"/>
                      </a:xfrm>
                      <a:prstGeom prst="line">
                        <a:avLst/>
                      </a:prstGeom>
                      <a:ln w="25400">
                        <a:solidFill>
                          <a:srgbClr val="06234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8261C1" id="מחבר ישר 1" o:spid="_x0000_s1026" style="position:absolute;left:0;text-align:left;flip:x;z-index:25167667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6.9pt" to="504.3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" strokecolor="#06234d" strokeweight="2pt">
              <v:stroke joinstyle="miter"/>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78C4D" w14:textId="77777777" w:rsidR="004F5B64" w:rsidRDefault="004F5B64" w:rsidP="00AB2D74">
      <w:pPr>
        <w:spacing w:after="0" w:line="240" w:lineRule="auto"/>
      </w:pPr>
      <w:bookmarkStart w:id="0" w:name="_Hlk92894917"/>
      <w:bookmarkEnd w:id="0"/>
      <w:r>
        <w:separator/>
      </w:r>
    </w:p>
  </w:footnote>
  <w:footnote w:type="continuationSeparator" w:id="0">
    <w:p w14:paraId="364D715D" w14:textId="77777777" w:rsidR="004F5B64" w:rsidRDefault="004F5B64" w:rsidP="00AB2D74">
      <w:pPr>
        <w:spacing w:after="0" w:line="240" w:lineRule="auto"/>
      </w:pPr>
      <w:r>
        <w:continuationSeparator/>
      </w:r>
    </w:p>
  </w:footnote>
  <w:footnote w:id="1">
    <w:p w14:paraId="7CE1C76C" w14:textId="77777777" w:rsidR="008E603A" w:rsidRPr="00740212" w:rsidRDefault="008E603A" w:rsidP="008E603A">
      <w:pPr>
        <w:pStyle w:val="aa"/>
        <w:rPr>
          <w:rFonts w:ascii="AlmoniZulatNew" w:hAnsi="AlmoniZulatNew" w:cs="AlmoniZulatNew"/>
        </w:rPr>
      </w:pPr>
      <w:r w:rsidRPr="00740212">
        <w:rPr>
          <w:rStyle w:val="ac"/>
          <w:rFonts w:ascii="AlmoniZulatNew" w:hAnsi="AlmoniZulatNew" w:cs="AlmoniZulatNew"/>
        </w:rPr>
        <w:footnoteRef/>
      </w:r>
      <w:r w:rsidRPr="00740212">
        <w:rPr>
          <w:rFonts w:ascii="AlmoniZulatNew" w:hAnsi="AlmoniZulatNew" w:cs="AlmoniZulatNew"/>
          <w:rtl/>
        </w:rPr>
        <w:t xml:space="preserve"> בג"ץ 6732/20 </w:t>
      </w:r>
      <w:r w:rsidRPr="00740212">
        <w:rPr>
          <w:rFonts w:ascii="AlmoniZulatNew" w:hAnsi="AlmoniZulatNew" w:cs="AlmoniZulatNew"/>
          <w:b/>
          <w:bCs/>
          <w:rtl/>
        </w:rPr>
        <w:t>האגודה לזכויות האזרח בישרא</w:t>
      </w:r>
      <w:r>
        <w:rPr>
          <w:rFonts w:ascii="AlmoniZulatNew" w:hAnsi="AlmoniZulatNew" w:cs="AlmoniZulatNew" w:hint="cs"/>
          <w:b/>
          <w:bCs/>
          <w:rtl/>
        </w:rPr>
        <w:t>ל נ'</w:t>
      </w:r>
      <w:r w:rsidRPr="00740212">
        <w:rPr>
          <w:rFonts w:ascii="AlmoniZulatNew" w:hAnsi="AlmoniZulatNew" w:cs="AlmoniZulatNew"/>
          <w:b/>
          <w:bCs/>
        </w:rPr>
        <w:t> </w:t>
      </w:r>
      <w:r w:rsidRPr="00740212">
        <w:rPr>
          <w:rFonts w:ascii="AlmoniZulatNew" w:hAnsi="AlmoniZulatNew" w:cs="AlmoniZulatNew"/>
          <w:b/>
          <w:bCs/>
          <w:rtl/>
        </w:rPr>
        <w:t>הכנסת</w:t>
      </w:r>
      <w:r w:rsidRPr="00740212">
        <w:rPr>
          <w:rFonts w:ascii="AlmoniZulatNew" w:hAnsi="AlmoniZulatNew" w:cs="AlmoniZulatNew"/>
          <w:rtl/>
        </w:rPr>
        <w:t xml:space="preserve"> (</w:t>
      </w:r>
      <w:hyperlink r:id="rId1" w:history="1">
        <w:r w:rsidRPr="00740212">
          <w:rPr>
            <w:rStyle w:val="Hyperlink"/>
            <w:rFonts w:ascii="AlmoniZulatNew" w:hAnsi="AlmoniZulatNew" w:cs="AlmoniZulatNew" w:hint="cs"/>
            <w:rtl/>
          </w:rPr>
          <w:t>פורסם בנבו</w:t>
        </w:r>
      </w:hyperlink>
      <w:r w:rsidRPr="00740212">
        <w:rPr>
          <w:rFonts w:ascii="AlmoniZulatNew" w:hAnsi="AlmoniZulatNew" w:cs="AlmoniZulatNew"/>
          <w:rtl/>
        </w:rPr>
        <w:t>, 1.3.2021)</w:t>
      </w:r>
      <w:r>
        <w:rPr>
          <w:rFonts w:ascii="AlmoniZulatNew" w:hAnsi="AlmoniZulatNew" w:cs="AlmoniZulatNew"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89C9C" w14:textId="77777777" w:rsidR="00650658" w:rsidRDefault="006506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2B7A4" w14:textId="7EE86E6A" w:rsidR="00585AC1" w:rsidRDefault="00F055F2">
    <w:pPr>
      <w:pStyle w:val="a4"/>
    </w:pPr>
    <w:r>
      <w:rPr>
        <w:noProof/>
        <w:vertAlign w:val="subscript"/>
      </w:rPr>
      <mc:AlternateContent>
        <mc:Choice Requires="wps">
          <w:drawing>
            <wp:anchor distT="45720" distB="45720" distL="114300" distR="114300" simplePos="0" relativeHeight="251682816" behindDoc="0" locked="0" layoutInCell="1" allowOverlap="1" wp14:anchorId="6D8BC0A1" wp14:editId="52D98C4E">
              <wp:simplePos x="0" y="0"/>
              <wp:positionH relativeFrom="margin">
                <wp:posOffset>2913380</wp:posOffset>
              </wp:positionH>
              <wp:positionV relativeFrom="page">
                <wp:posOffset>750570</wp:posOffset>
              </wp:positionV>
              <wp:extent cx="2607945" cy="323850"/>
              <wp:effectExtent l="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07945" cy="323850"/>
                      </a:xfrm>
                      <a:prstGeom prst="rect">
                        <a:avLst/>
                      </a:prstGeom>
                      <a:noFill/>
                      <a:ln w="9525">
                        <a:noFill/>
                        <a:miter lim="800000"/>
                        <a:headEnd/>
                        <a:tailEnd/>
                      </a:ln>
                    </wps:spPr>
                    <wps:txbx>
                      <w:txbxContent>
                        <w:p w14:paraId="0578C907" w14:textId="77777777" w:rsidR="00C826F8" w:rsidRPr="00E56D33" w:rsidRDefault="00C826F8" w:rsidP="00C826F8">
                          <w:pPr>
                            <w:pStyle w:val="af"/>
                            <w:bidi/>
                            <w:jc w:val="left"/>
                            <w:rPr>
                              <w:rFonts w:ascii="AlmoniZulatNew" w:hAnsi="AlmoniZulatNew" w:cs="AlmoniZulatNew"/>
                              <w:sz w:val="36"/>
                              <w:szCs w:val="36"/>
                              <w:rtl/>
                            </w:rPr>
                          </w:pPr>
                          <w:r>
                            <w:rPr>
                              <w:rFonts w:ascii="AlmoniZulatNew" w:hAnsi="AlmoniZulatNew" w:cs="AlmoniZulatNew" w:hint="cs"/>
                              <w:sz w:val="36"/>
                              <w:szCs w:val="36"/>
                              <w:rtl/>
                            </w:rPr>
                            <w:t>הצעת חוק</w:t>
                          </w:r>
                        </w:p>
                        <w:p w14:paraId="05C4C9E5" w14:textId="77777777" w:rsidR="00C826F8" w:rsidRPr="003E7B0B" w:rsidRDefault="00C826F8" w:rsidP="00C826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8BC0A1" id="_x0000_t202" coordsize="21600,21600" o:spt="202" path="m,l,21600r21600,l21600,xe">
              <v:stroke joinstyle="miter"/>
              <v:path gradientshapeok="t" o:connecttype="rect"/>
            </v:shapetype>
            <v:shape id="תיבת טקסט 2" o:spid="_x0000_s1026" type="#_x0000_t202" style="position:absolute;left:0;text-align:left;margin-left:229.4pt;margin-top:59.1pt;width:205.35pt;height:25.5pt;flip:x;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" filled="f" stroked="f">
              <v:textbox>
                <w:txbxContent>
                  <w:p w14:paraId="0578C907" w14:textId="77777777" w:rsidR="00C826F8" w:rsidRPr="00E56D33" w:rsidRDefault="00C826F8" w:rsidP="00C826F8">
                    <w:pPr>
                      <w:pStyle w:val="af"/>
                      <w:bidi/>
                      <w:jc w:val="left"/>
                      <w:rPr>
                        <w:rFonts w:ascii="AlmoniZulatNew" w:hAnsi="AlmoniZulatNew" w:cs="AlmoniZulatNew"/>
                        <w:sz w:val="36"/>
                        <w:szCs w:val="36"/>
                        <w:rtl/>
                      </w:rPr>
                    </w:pPr>
                    <w:r>
                      <w:rPr>
                        <w:rFonts w:ascii="AlmoniZulatNew" w:hAnsi="AlmoniZulatNew" w:cs="AlmoniZulatNew" w:hint="cs"/>
                        <w:sz w:val="36"/>
                        <w:szCs w:val="36"/>
                        <w:rtl/>
                      </w:rPr>
                      <w:t>הצעת חוק</w:t>
                    </w:r>
                  </w:p>
                  <w:p w14:paraId="05C4C9E5" w14:textId="77777777" w:rsidR="00C826F8" w:rsidRPr="003E7B0B" w:rsidRDefault="00C826F8" w:rsidP="00C826F8"/>
                </w:txbxContent>
              </v:textbox>
              <w10:wrap anchorx="margin" anchory="page"/>
            </v:shape>
          </w:pict>
        </mc:Fallback>
      </mc:AlternateContent>
    </w:r>
    <w:r w:rsidR="00585AC1">
      <w:rPr>
        <w:noProof/>
        <w:vertAlign w:val="subscript"/>
        <w:rtl/>
      </w:rPr>
      <w:drawing>
        <wp:anchor distT="0" distB="0" distL="114300" distR="114300" simplePos="0" relativeHeight="251680768" behindDoc="0" locked="0" layoutInCell="1" allowOverlap="1" wp14:anchorId="2569DE4B" wp14:editId="6981BC2F">
          <wp:simplePos x="0" y="0"/>
          <wp:positionH relativeFrom="margin">
            <wp:align>center</wp:align>
          </wp:positionH>
          <wp:positionV relativeFrom="page">
            <wp:posOffset>429183</wp:posOffset>
          </wp:positionV>
          <wp:extent cx="5804463" cy="775335"/>
          <wp:effectExtent l="0" t="0" r="6350" b="5715"/>
          <wp:wrapNone/>
          <wp:docPr id="454735579" name="תמונה 454735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1">
                    <a:extLst>
                      <a:ext uri="{28A0092B-C50C-407E-A947-70E740481C1C}">
                        <a14:useLocalDpi xmlns:a14="http://schemas.microsoft.com/office/drawing/2010/main" val="0"/>
                      </a:ext>
                    </a:extLst>
                  </a:blip>
                  <a:stretch>
                    <a:fillRect/>
                  </a:stretch>
                </pic:blipFill>
                <pic:spPr>
                  <a:xfrm>
                    <a:off x="0" y="0"/>
                    <a:ext cx="5804463" cy="7753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E6CB" w14:textId="4364BD4A" w:rsidR="00736183" w:rsidRDefault="00F055F2">
    <w:pPr>
      <w:pStyle w:val="a4"/>
    </w:pPr>
    <w:r>
      <w:rPr>
        <w:noProof/>
        <w:vertAlign w:val="subscript"/>
      </w:rPr>
      <mc:AlternateContent>
        <mc:Choice Requires="wps">
          <w:drawing>
            <wp:anchor distT="45720" distB="45720" distL="114300" distR="114300" simplePos="0" relativeHeight="251672576" behindDoc="0" locked="0" layoutInCell="1" allowOverlap="1" wp14:anchorId="7AFD5A98" wp14:editId="4A01D567">
              <wp:simplePos x="0" y="0"/>
              <wp:positionH relativeFrom="margin">
                <wp:posOffset>2966720</wp:posOffset>
              </wp:positionH>
              <wp:positionV relativeFrom="page">
                <wp:posOffset>691515</wp:posOffset>
              </wp:positionV>
              <wp:extent cx="2607945" cy="323850"/>
              <wp:effectExtent l="0" t="0" r="0" b="0"/>
              <wp:wrapNone/>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07945" cy="323850"/>
                      </a:xfrm>
                      <a:prstGeom prst="rect">
                        <a:avLst/>
                      </a:prstGeom>
                      <a:noFill/>
                      <a:ln w="9525">
                        <a:noFill/>
                        <a:miter lim="800000"/>
                        <a:headEnd/>
                        <a:tailEnd/>
                      </a:ln>
                    </wps:spPr>
                    <wps:txbx>
                      <w:txbxContent>
                        <w:p w14:paraId="3A63D1B2" w14:textId="77777777" w:rsidR="003E7B0B" w:rsidRPr="00E56D33" w:rsidRDefault="003E7B0B" w:rsidP="00081F96">
                          <w:pPr>
                            <w:pStyle w:val="af"/>
                            <w:bidi/>
                            <w:jc w:val="left"/>
                            <w:rPr>
                              <w:rFonts w:ascii="AlmoniZulatNew" w:hAnsi="AlmoniZulatNew" w:cs="AlmoniZulatNew"/>
                              <w:sz w:val="36"/>
                              <w:szCs w:val="36"/>
                            </w:rPr>
                          </w:pPr>
                        </w:p>
                        <w:p w14:paraId="227059E1" w14:textId="77777777" w:rsidR="003E7B0B" w:rsidRPr="003E7B0B" w:rsidRDefault="003E7B0B" w:rsidP="003E7B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FD5A98" id="_x0000_t202" coordsize="21600,21600" o:spt="202" path="m,l,21600r21600,l21600,xe">
              <v:stroke joinstyle="miter"/>
              <v:path gradientshapeok="t" o:connecttype="rect"/>
            </v:shapetype>
            <v:shape id="_x0000_s1027" type="#_x0000_t202" style="position:absolute;left:0;text-align:left;margin-left:233.6pt;margin-top:54.45pt;width:205.35pt;height:25.5pt;flip:x;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" filled="f" stroked="f">
              <v:textbox>
                <w:txbxContent>
                  <w:p w14:paraId="3A63D1B2" w14:textId="77777777" w:rsidR="003E7B0B" w:rsidRPr="00E56D33" w:rsidRDefault="003E7B0B" w:rsidP="00081F96">
                    <w:pPr>
                      <w:pStyle w:val="af"/>
                      <w:bidi/>
                      <w:jc w:val="left"/>
                      <w:rPr>
                        <w:rFonts w:ascii="AlmoniZulatNew" w:hAnsi="AlmoniZulatNew" w:cs="AlmoniZulatNew"/>
                        <w:sz w:val="36"/>
                        <w:szCs w:val="36"/>
                      </w:rPr>
                    </w:pPr>
                  </w:p>
                  <w:p w14:paraId="227059E1" w14:textId="77777777" w:rsidR="003E7B0B" w:rsidRPr="003E7B0B" w:rsidRDefault="003E7B0B" w:rsidP="003E7B0B"/>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091473"/>
    <w:multiLevelType w:val="hybridMultilevel"/>
    <w:tmpl w:val="C6042A34"/>
    <w:lvl w:ilvl="0" w:tplc="BDC854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EC0AF5"/>
    <w:multiLevelType w:val="hybridMultilevel"/>
    <w:tmpl w:val="1068B988"/>
    <w:lvl w:ilvl="0" w:tplc="D3B8D9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4327F"/>
    <w:multiLevelType w:val="hybridMultilevel"/>
    <w:tmpl w:val="BD2A6E96"/>
    <w:lvl w:ilvl="0" w:tplc="A4E8D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96417A"/>
    <w:multiLevelType w:val="hybridMultilevel"/>
    <w:tmpl w:val="8E723FFA"/>
    <w:lvl w:ilvl="0" w:tplc="E0D27A72">
      <w:start w:val="1"/>
      <w:numFmt w:val="bullet"/>
      <w:pStyle w:val="a"/>
      <w:lvlText w:val=""/>
      <w:lvlJc w:val="left"/>
      <w:pPr>
        <w:ind w:left="720" w:hanging="360"/>
      </w:pPr>
      <w:rPr>
        <w:rFonts w:ascii="Symbol" w:hAnsi="Symbol" w:cs="Symbol" w:hint="default"/>
        <w:color w:val="06234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29283151">
    <w:abstractNumId w:val="4"/>
  </w:num>
  <w:num w:numId="2" w16cid:durableId="224800132">
    <w:abstractNumId w:val="0"/>
  </w:num>
  <w:num w:numId="3" w16cid:durableId="1633170624">
    <w:abstractNumId w:val="2"/>
  </w:num>
  <w:num w:numId="4" w16cid:durableId="1216694058">
    <w:abstractNumId w:val="1"/>
  </w:num>
  <w:num w:numId="5" w16cid:durableId="128861060">
    <w:abstractNumId w:val="3"/>
  </w:num>
  <w:num w:numId="6" w16cid:durableId="10407897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83"/>
    <w:rsid w:val="00000D24"/>
    <w:rsid w:val="00002A7C"/>
    <w:rsid w:val="0001699D"/>
    <w:rsid w:val="000308DE"/>
    <w:rsid w:val="0003774C"/>
    <w:rsid w:val="00043C28"/>
    <w:rsid w:val="000521C4"/>
    <w:rsid w:val="00055DA5"/>
    <w:rsid w:val="00061673"/>
    <w:rsid w:val="0007793B"/>
    <w:rsid w:val="00081F96"/>
    <w:rsid w:val="000967EA"/>
    <w:rsid w:val="000A14A1"/>
    <w:rsid w:val="000B1EBC"/>
    <w:rsid w:val="000C2C0F"/>
    <w:rsid w:val="000C2F3F"/>
    <w:rsid w:val="000C45F4"/>
    <w:rsid w:val="000E0DDE"/>
    <w:rsid w:val="000F553C"/>
    <w:rsid w:val="000F56AA"/>
    <w:rsid w:val="000F6C24"/>
    <w:rsid w:val="0010302D"/>
    <w:rsid w:val="001256BF"/>
    <w:rsid w:val="00132927"/>
    <w:rsid w:val="0015135F"/>
    <w:rsid w:val="00157B68"/>
    <w:rsid w:val="001740D3"/>
    <w:rsid w:val="00182185"/>
    <w:rsid w:val="00187CA7"/>
    <w:rsid w:val="00197235"/>
    <w:rsid w:val="001B13D1"/>
    <w:rsid w:val="001D101A"/>
    <w:rsid w:val="001D485D"/>
    <w:rsid w:val="001D5623"/>
    <w:rsid w:val="00216963"/>
    <w:rsid w:val="00242779"/>
    <w:rsid w:val="00243315"/>
    <w:rsid w:val="0025008B"/>
    <w:rsid w:val="00255210"/>
    <w:rsid w:val="00262634"/>
    <w:rsid w:val="00272A6C"/>
    <w:rsid w:val="00281E83"/>
    <w:rsid w:val="002829BB"/>
    <w:rsid w:val="00297F35"/>
    <w:rsid w:val="002C5161"/>
    <w:rsid w:val="002D2E6A"/>
    <w:rsid w:val="003065AE"/>
    <w:rsid w:val="00323D40"/>
    <w:rsid w:val="003252C9"/>
    <w:rsid w:val="003263BD"/>
    <w:rsid w:val="0034186D"/>
    <w:rsid w:val="00343D2B"/>
    <w:rsid w:val="00362885"/>
    <w:rsid w:val="00363142"/>
    <w:rsid w:val="00384E26"/>
    <w:rsid w:val="003A1BC2"/>
    <w:rsid w:val="003B4D3E"/>
    <w:rsid w:val="003C5CE0"/>
    <w:rsid w:val="003E7B0B"/>
    <w:rsid w:val="003F5877"/>
    <w:rsid w:val="00401793"/>
    <w:rsid w:val="00421C28"/>
    <w:rsid w:val="004223B1"/>
    <w:rsid w:val="004235A1"/>
    <w:rsid w:val="004249B7"/>
    <w:rsid w:val="00466571"/>
    <w:rsid w:val="004666AE"/>
    <w:rsid w:val="004752F0"/>
    <w:rsid w:val="004846F4"/>
    <w:rsid w:val="00487A13"/>
    <w:rsid w:val="00490F23"/>
    <w:rsid w:val="00491A42"/>
    <w:rsid w:val="004B168B"/>
    <w:rsid w:val="004C0248"/>
    <w:rsid w:val="004C3E42"/>
    <w:rsid w:val="004C5504"/>
    <w:rsid w:val="004C7EA8"/>
    <w:rsid w:val="004D1CE6"/>
    <w:rsid w:val="004E7672"/>
    <w:rsid w:val="004F5B64"/>
    <w:rsid w:val="0050669B"/>
    <w:rsid w:val="00532849"/>
    <w:rsid w:val="005369A6"/>
    <w:rsid w:val="00551D5B"/>
    <w:rsid w:val="00562A20"/>
    <w:rsid w:val="00570004"/>
    <w:rsid w:val="00570EC3"/>
    <w:rsid w:val="00571B8D"/>
    <w:rsid w:val="00572698"/>
    <w:rsid w:val="00585AC1"/>
    <w:rsid w:val="00591EBA"/>
    <w:rsid w:val="005948E3"/>
    <w:rsid w:val="005C0096"/>
    <w:rsid w:val="005C3051"/>
    <w:rsid w:val="005C6516"/>
    <w:rsid w:val="005F535E"/>
    <w:rsid w:val="00601DD9"/>
    <w:rsid w:val="0060218D"/>
    <w:rsid w:val="00603F90"/>
    <w:rsid w:val="006058EB"/>
    <w:rsid w:val="00605BD9"/>
    <w:rsid w:val="0062173A"/>
    <w:rsid w:val="006247A1"/>
    <w:rsid w:val="006279E3"/>
    <w:rsid w:val="006448ED"/>
    <w:rsid w:val="00645AC1"/>
    <w:rsid w:val="00650658"/>
    <w:rsid w:val="00652E36"/>
    <w:rsid w:val="00687543"/>
    <w:rsid w:val="00691389"/>
    <w:rsid w:val="00697C9C"/>
    <w:rsid w:val="006C6A0B"/>
    <w:rsid w:val="006D49D5"/>
    <w:rsid w:val="006D52E8"/>
    <w:rsid w:val="006E030C"/>
    <w:rsid w:val="006E236E"/>
    <w:rsid w:val="006E77E6"/>
    <w:rsid w:val="00731059"/>
    <w:rsid w:val="00736183"/>
    <w:rsid w:val="0073764D"/>
    <w:rsid w:val="007377BF"/>
    <w:rsid w:val="00737B9E"/>
    <w:rsid w:val="00740212"/>
    <w:rsid w:val="00747AD5"/>
    <w:rsid w:val="00747EAC"/>
    <w:rsid w:val="00752461"/>
    <w:rsid w:val="00766F23"/>
    <w:rsid w:val="0077397E"/>
    <w:rsid w:val="007A0AF1"/>
    <w:rsid w:val="007A1342"/>
    <w:rsid w:val="007A59AC"/>
    <w:rsid w:val="007A684F"/>
    <w:rsid w:val="007C5581"/>
    <w:rsid w:val="007C672F"/>
    <w:rsid w:val="007D6ED3"/>
    <w:rsid w:val="007E2AE4"/>
    <w:rsid w:val="007F7FD1"/>
    <w:rsid w:val="00840087"/>
    <w:rsid w:val="00844BEF"/>
    <w:rsid w:val="0085039C"/>
    <w:rsid w:val="008765A0"/>
    <w:rsid w:val="0088294D"/>
    <w:rsid w:val="0088352F"/>
    <w:rsid w:val="008871EB"/>
    <w:rsid w:val="0089194E"/>
    <w:rsid w:val="008A09E2"/>
    <w:rsid w:val="008A245D"/>
    <w:rsid w:val="008A3D35"/>
    <w:rsid w:val="008A57D8"/>
    <w:rsid w:val="008C1473"/>
    <w:rsid w:val="008C1A9C"/>
    <w:rsid w:val="008C2B0B"/>
    <w:rsid w:val="008D46B5"/>
    <w:rsid w:val="008E1B12"/>
    <w:rsid w:val="008E603A"/>
    <w:rsid w:val="008E6DF2"/>
    <w:rsid w:val="008E72C9"/>
    <w:rsid w:val="008F3021"/>
    <w:rsid w:val="00900E44"/>
    <w:rsid w:val="00921009"/>
    <w:rsid w:val="00931B09"/>
    <w:rsid w:val="00932C6A"/>
    <w:rsid w:val="00942162"/>
    <w:rsid w:val="009433A6"/>
    <w:rsid w:val="00953244"/>
    <w:rsid w:val="0096727C"/>
    <w:rsid w:val="00997990"/>
    <w:rsid w:val="009A681C"/>
    <w:rsid w:val="009C0424"/>
    <w:rsid w:val="009C3227"/>
    <w:rsid w:val="009C38E4"/>
    <w:rsid w:val="009C7816"/>
    <w:rsid w:val="00A00D87"/>
    <w:rsid w:val="00A027BF"/>
    <w:rsid w:val="00A05033"/>
    <w:rsid w:val="00A12B39"/>
    <w:rsid w:val="00A13C39"/>
    <w:rsid w:val="00A13E37"/>
    <w:rsid w:val="00A339FE"/>
    <w:rsid w:val="00A35DD2"/>
    <w:rsid w:val="00A417CD"/>
    <w:rsid w:val="00A4513B"/>
    <w:rsid w:val="00A456B8"/>
    <w:rsid w:val="00A816F2"/>
    <w:rsid w:val="00A85BE5"/>
    <w:rsid w:val="00AA5366"/>
    <w:rsid w:val="00AB2D74"/>
    <w:rsid w:val="00AC3CC7"/>
    <w:rsid w:val="00AC5A65"/>
    <w:rsid w:val="00AC738C"/>
    <w:rsid w:val="00AE2E05"/>
    <w:rsid w:val="00AF61E7"/>
    <w:rsid w:val="00B1519F"/>
    <w:rsid w:val="00B3138B"/>
    <w:rsid w:val="00B34476"/>
    <w:rsid w:val="00B44653"/>
    <w:rsid w:val="00B512F2"/>
    <w:rsid w:val="00B603D0"/>
    <w:rsid w:val="00B616F8"/>
    <w:rsid w:val="00B74EC9"/>
    <w:rsid w:val="00BA25DC"/>
    <w:rsid w:val="00BA426A"/>
    <w:rsid w:val="00BB3C66"/>
    <w:rsid w:val="00BC73B3"/>
    <w:rsid w:val="00BD5F59"/>
    <w:rsid w:val="00C23514"/>
    <w:rsid w:val="00C27D37"/>
    <w:rsid w:val="00C346E2"/>
    <w:rsid w:val="00C37E41"/>
    <w:rsid w:val="00C40B5B"/>
    <w:rsid w:val="00C47734"/>
    <w:rsid w:val="00C528E3"/>
    <w:rsid w:val="00C567BE"/>
    <w:rsid w:val="00C65E25"/>
    <w:rsid w:val="00C67A91"/>
    <w:rsid w:val="00C71C28"/>
    <w:rsid w:val="00C826F8"/>
    <w:rsid w:val="00C83982"/>
    <w:rsid w:val="00C842E2"/>
    <w:rsid w:val="00CA50C3"/>
    <w:rsid w:val="00CC2ABD"/>
    <w:rsid w:val="00CD0F85"/>
    <w:rsid w:val="00CD13F5"/>
    <w:rsid w:val="00CD59EA"/>
    <w:rsid w:val="00CD651C"/>
    <w:rsid w:val="00D032F2"/>
    <w:rsid w:val="00D03B6B"/>
    <w:rsid w:val="00D13CDA"/>
    <w:rsid w:val="00D34F3D"/>
    <w:rsid w:val="00D423CA"/>
    <w:rsid w:val="00D438DC"/>
    <w:rsid w:val="00D51170"/>
    <w:rsid w:val="00DA17C1"/>
    <w:rsid w:val="00DA48CD"/>
    <w:rsid w:val="00DB6582"/>
    <w:rsid w:val="00DD16BE"/>
    <w:rsid w:val="00DD7413"/>
    <w:rsid w:val="00DE0665"/>
    <w:rsid w:val="00E11C4F"/>
    <w:rsid w:val="00E142B9"/>
    <w:rsid w:val="00E440DB"/>
    <w:rsid w:val="00E56D33"/>
    <w:rsid w:val="00E70944"/>
    <w:rsid w:val="00E72477"/>
    <w:rsid w:val="00E839F0"/>
    <w:rsid w:val="00E86B42"/>
    <w:rsid w:val="00EB3B4E"/>
    <w:rsid w:val="00EC7F5F"/>
    <w:rsid w:val="00EE3CAF"/>
    <w:rsid w:val="00F018FF"/>
    <w:rsid w:val="00F055F2"/>
    <w:rsid w:val="00F152A3"/>
    <w:rsid w:val="00F23842"/>
    <w:rsid w:val="00F30304"/>
    <w:rsid w:val="00F370D6"/>
    <w:rsid w:val="00F37E4B"/>
    <w:rsid w:val="00F4261A"/>
    <w:rsid w:val="00F43715"/>
    <w:rsid w:val="00F44609"/>
    <w:rsid w:val="00F77BA8"/>
    <w:rsid w:val="00F77D05"/>
    <w:rsid w:val="00F85BB5"/>
    <w:rsid w:val="00FA41B0"/>
    <w:rsid w:val="00FB5A1F"/>
    <w:rsid w:val="00FC23A2"/>
    <w:rsid w:val="00FD62B7"/>
    <w:rsid w:val="00FE061B"/>
    <w:rsid w:val="00FE3F2E"/>
    <w:rsid w:val="00FF0A46"/>
    <w:rsid w:val="00FF336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BC9D1"/>
  <w15:docId w15:val="{E2539F96-081E-4DED-95CD-EDB4A7ED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13CDA"/>
    <w:pPr>
      <w:bidi/>
    </w:pPr>
    <w:rPr>
      <w:rFonts w:ascii="David" w:hAnsi="David" w:cs="David"/>
      <w:sz w:val="28"/>
      <w:szCs w:val="28"/>
    </w:rPr>
  </w:style>
  <w:style w:type="paragraph" w:styleId="1">
    <w:name w:val="heading 1"/>
    <w:basedOn w:val="a0"/>
    <w:next w:val="a0"/>
    <w:link w:val="10"/>
    <w:uiPriority w:val="9"/>
    <w:rsid w:val="009C38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B2D74"/>
    <w:pPr>
      <w:tabs>
        <w:tab w:val="center" w:pos="4153"/>
        <w:tab w:val="right" w:pos="8306"/>
      </w:tabs>
      <w:spacing w:after="0" w:line="240" w:lineRule="auto"/>
    </w:pPr>
  </w:style>
  <w:style w:type="character" w:customStyle="1" w:styleId="a5">
    <w:name w:val="כותרת עליונה תו"/>
    <w:basedOn w:val="a1"/>
    <w:link w:val="a4"/>
    <w:uiPriority w:val="99"/>
    <w:rsid w:val="00AB2D74"/>
  </w:style>
  <w:style w:type="paragraph" w:styleId="a6">
    <w:name w:val="footer"/>
    <w:basedOn w:val="a0"/>
    <w:link w:val="a7"/>
    <w:uiPriority w:val="99"/>
    <w:unhideWhenUsed/>
    <w:rsid w:val="00AB2D74"/>
    <w:pPr>
      <w:tabs>
        <w:tab w:val="center" w:pos="4153"/>
        <w:tab w:val="right" w:pos="8306"/>
      </w:tabs>
      <w:spacing w:after="0" w:line="240" w:lineRule="auto"/>
    </w:pPr>
  </w:style>
  <w:style w:type="character" w:customStyle="1" w:styleId="a7">
    <w:name w:val="כותרת תחתונה תו"/>
    <w:basedOn w:val="a1"/>
    <w:link w:val="a6"/>
    <w:uiPriority w:val="99"/>
    <w:rsid w:val="00AB2D74"/>
  </w:style>
  <w:style w:type="paragraph" w:styleId="a8">
    <w:name w:val="No Spacing"/>
    <w:aliases w:val="כותרת גדולה"/>
    <w:next w:val="a9"/>
    <w:uiPriority w:val="1"/>
    <w:qFormat/>
    <w:rsid w:val="00E72477"/>
    <w:pPr>
      <w:bidi/>
      <w:spacing w:after="0" w:line="360" w:lineRule="auto"/>
      <w:jc w:val="center"/>
    </w:pPr>
    <w:rPr>
      <w:rFonts w:ascii="Almoniblack" w:hAnsi="Almoniblack" w:cs="Almoniblack"/>
      <w:color w:val="06234D"/>
      <w:sz w:val="64"/>
      <w:szCs w:val="64"/>
    </w:rPr>
  </w:style>
  <w:style w:type="paragraph" w:styleId="aa">
    <w:name w:val="footnote text"/>
    <w:aliases w:val="Footnote Text Char1,Footnote Text Char Char,Footnote Text Char1 Char Char,Footnote Text Char Char Char Char,Footnote Text Char1 Char Char Char Char,Footnote Text Char Char Char Char Char Char,5_G,Footnote Text Char Char Char Char Char,f"/>
    <w:basedOn w:val="a0"/>
    <w:link w:val="ab"/>
    <w:uiPriority w:val="99"/>
    <w:unhideWhenUsed/>
    <w:qFormat/>
    <w:rsid w:val="00D13CDA"/>
    <w:pPr>
      <w:spacing w:after="0" w:line="240" w:lineRule="auto"/>
    </w:pPr>
    <w:rPr>
      <w:sz w:val="20"/>
      <w:szCs w:val="20"/>
    </w:rPr>
  </w:style>
  <w:style w:type="character" w:customStyle="1" w:styleId="ab">
    <w:name w:val="טקסט הערת שוליים תו"/>
    <w:aliases w:val="Footnote Text Char1 תו,Footnote Text Char Char תו,Footnote Text Char1 Char Char תו,Footnote Text Char Char Char Char תו,Footnote Text Char1 Char Char Char Char תו,Footnote Text Char Char Char Char Char Char תו,5_G תו,f תו"/>
    <w:basedOn w:val="a1"/>
    <w:link w:val="aa"/>
    <w:uiPriority w:val="99"/>
    <w:rsid w:val="00D13CDA"/>
    <w:rPr>
      <w:rFonts w:ascii="David" w:hAnsi="David" w:cs="David"/>
      <w:sz w:val="20"/>
      <w:szCs w:val="20"/>
    </w:rPr>
  </w:style>
  <w:style w:type="character" w:styleId="ac">
    <w:name w:val="footnote reference"/>
    <w:aliases w:val="4_G,Footnote number,Footnotes refss,Footnote Ref,16 Point,Superscript 6 Point,ftref,Footnote Refernece,Appel note de bas de p.,[0],Texto de nota al pie,referencia nota al pie,BVI fnr,Footnote text,callout,Ref,de nota al pie,F"/>
    <w:basedOn w:val="a1"/>
    <w:link w:val="CharChar1CharCharCharChar1CharCharCharCharCharCharCharCharCharCharCharCharCharCharCharChar"/>
    <w:unhideWhenUsed/>
    <w:qFormat/>
    <w:rsid w:val="00D13CDA"/>
    <w:rPr>
      <w:vertAlign w:val="superscript"/>
    </w:rPr>
  </w:style>
  <w:style w:type="character" w:styleId="Hyperlink">
    <w:name w:val="Hyperlink"/>
    <w:basedOn w:val="a1"/>
    <w:uiPriority w:val="99"/>
    <w:unhideWhenUsed/>
    <w:rsid w:val="00D13CDA"/>
    <w:rPr>
      <w:color w:val="0000FF"/>
      <w:u w:val="single"/>
    </w:rPr>
  </w:style>
  <w:style w:type="paragraph" w:customStyle="1" w:styleId="a9">
    <w:name w:val="טקסט"/>
    <w:qFormat/>
    <w:rsid w:val="00D13CDA"/>
    <w:pPr>
      <w:spacing w:line="360" w:lineRule="auto"/>
      <w:jc w:val="both"/>
    </w:pPr>
    <w:rPr>
      <w:rFonts w:ascii="AlmoniZulatNew" w:eastAsia="Calibri" w:hAnsi="AlmoniZulatNew" w:cs="AlmoniZulatNew"/>
      <w:sz w:val="24"/>
      <w:szCs w:val="24"/>
    </w:rPr>
  </w:style>
  <w:style w:type="paragraph" w:styleId="ad">
    <w:name w:val="Subtitle"/>
    <w:basedOn w:val="a8"/>
    <w:next w:val="a0"/>
    <w:link w:val="ae"/>
    <w:uiPriority w:val="11"/>
    <w:qFormat/>
    <w:rsid w:val="000E0DDE"/>
    <w:pPr>
      <w:jc w:val="left"/>
    </w:pPr>
    <w:rPr>
      <w:rFonts w:ascii="AlmoniZulatNew" w:eastAsia="Calibri" w:hAnsi="AlmoniZulatNew" w:cs="AlmoniZulatNew"/>
      <w:sz w:val="44"/>
      <w:szCs w:val="44"/>
      <w:u w:val="single"/>
    </w:rPr>
  </w:style>
  <w:style w:type="character" w:customStyle="1" w:styleId="ae">
    <w:name w:val="כותרת משנה תו"/>
    <w:basedOn w:val="a1"/>
    <w:link w:val="ad"/>
    <w:uiPriority w:val="11"/>
    <w:rsid w:val="000E0DDE"/>
    <w:rPr>
      <w:rFonts w:ascii="AlmoniZulatNew" w:eastAsia="Calibri" w:hAnsi="AlmoniZulatNew" w:cs="AlmoniZulatNew"/>
      <w:color w:val="06234D"/>
      <w:sz w:val="44"/>
      <w:szCs w:val="44"/>
      <w:u w:val="single"/>
    </w:rPr>
  </w:style>
  <w:style w:type="paragraph" w:customStyle="1" w:styleId="a">
    <w:name w:val="טקסט עם בולט"/>
    <w:basedOn w:val="a9"/>
    <w:qFormat/>
    <w:rsid w:val="00D13CDA"/>
    <w:pPr>
      <w:numPr>
        <w:numId w:val="1"/>
      </w:numPr>
      <w:bidi/>
      <w:ind w:left="357" w:hanging="357"/>
    </w:pPr>
  </w:style>
  <w:style w:type="paragraph" w:customStyle="1" w:styleId="af">
    <w:name w:val="שם נייר עמדה רץ"/>
    <w:link w:val="af0"/>
    <w:qFormat/>
    <w:rsid w:val="00081F96"/>
    <w:pPr>
      <w:jc w:val="right"/>
    </w:pPr>
    <w:rPr>
      <w:rFonts w:ascii="Almoniblack" w:hAnsi="Almoniblack" w:cs="Almoniblack"/>
      <w:color w:val="06234D"/>
      <w:sz w:val="28"/>
      <w:szCs w:val="28"/>
    </w:rPr>
  </w:style>
  <w:style w:type="character" w:customStyle="1" w:styleId="10">
    <w:name w:val="כותרת 1 תו"/>
    <w:basedOn w:val="a1"/>
    <w:link w:val="1"/>
    <w:uiPriority w:val="9"/>
    <w:rsid w:val="009C38E4"/>
    <w:rPr>
      <w:rFonts w:asciiTheme="majorHAnsi" w:eastAsiaTheme="majorEastAsia" w:hAnsiTheme="majorHAnsi" w:cstheme="majorBidi"/>
      <w:color w:val="2F5496" w:themeColor="accent1" w:themeShade="BF"/>
      <w:sz w:val="32"/>
      <w:szCs w:val="32"/>
    </w:rPr>
  </w:style>
  <w:style w:type="character" w:customStyle="1" w:styleId="af0">
    <w:name w:val="שם נייר עמדה רץ תו"/>
    <w:basedOn w:val="ae"/>
    <w:link w:val="af"/>
    <w:rsid w:val="00081F96"/>
    <w:rPr>
      <w:rFonts w:ascii="Almoniblack" w:eastAsia="Calibri" w:hAnsi="Almoniblack" w:cs="Almoniblack"/>
      <w:color w:val="06234D"/>
      <w:sz w:val="28"/>
      <w:szCs w:val="28"/>
      <w:u w:val="thick"/>
    </w:rPr>
  </w:style>
  <w:style w:type="character" w:styleId="af1">
    <w:name w:val="Intense Emphasis"/>
    <w:basedOn w:val="a1"/>
    <w:uiPriority w:val="21"/>
    <w:rsid w:val="003065AE"/>
    <w:rPr>
      <w:i/>
      <w:iCs/>
      <w:color w:val="4472C4" w:themeColor="accent1"/>
    </w:rPr>
  </w:style>
  <w:style w:type="paragraph" w:styleId="af2">
    <w:name w:val="Title"/>
    <w:basedOn w:val="a0"/>
    <w:next w:val="a0"/>
    <w:link w:val="af3"/>
    <w:uiPriority w:val="10"/>
    <w:qFormat/>
    <w:rsid w:val="003065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כותרת טקסט תו"/>
    <w:basedOn w:val="a1"/>
    <w:link w:val="af2"/>
    <w:uiPriority w:val="10"/>
    <w:rsid w:val="003065AE"/>
    <w:rPr>
      <w:rFonts w:asciiTheme="majorHAnsi" w:eastAsiaTheme="majorEastAsia" w:hAnsiTheme="majorHAnsi" w:cstheme="majorBidi"/>
      <w:spacing w:val="-10"/>
      <w:kern w:val="28"/>
      <w:sz w:val="56"/>
      <w:szCs w:val="56"/>
    </w:rPr>
  </w:style>
  <w:style w:type="character" w:customStyle="1" w:styleId="af4">
    <w:name w:val="בולד"/>
    <w:uiPriority w:val="1"/>
    <w:qFormat/>
    <w:rsid w:val="000E0DDE"/>
    <w:rPr>
      <w:rFonts w:ascii="Almoniblack" w:hAnsi="Almoniblack" w:cs="Almoniblack"/>
    </w:rPr>
  </w:style>
  <w:style w:type="paragraph" w:customStyle="1" w:styleId="HeadHatzaotHok">
    <w:name w:val="Head HatzaotHok"/>
    <w:basedOn w:val="a0"/>
    <w:rsid w:val="006C6A0B"/>
    <w:pPr>
      <w:keepNext/>
      <w:keepLines/>
      <w:widowControl w:val="0"/>
      <w:autoSpaceDE w:val="0"/>
      <w:autoSpaceDN w:val="0"/>
      <w:adjustRightInd w:val="0"/>
      <w:snapToGrid w:val="0"/>
      <w:spacing w:before="240" w:after="0" w:line="360" w:lineRule="auto"/>
      <w:jc w:val="center"/>
      <w:textAlignment w:val="center"/>
    </w:pPr>
    <w:rPr>
      <w:rFonts w:ascii="Arial" w:eastAsia="Arial Unicode MS" w:hAnsi="Arial"/>
      <w:b/>
      <w:bCs/>
      <w:snapToGrid w:val="0"/>
      <w:color w:val="000000"/>
      <w:sz w:val="20"/>
      <w:szCs w:val="26"/>
      <w:lang w:eastAsia="ja-JP"/>
    </w:rPr>
  </w:style>
  <w:style w:type="paragraph" w:customStyle="1" w:styleId="TableText">
    <w:name w:val="Table Text"/>
    <w:basedOn w:val="a0"/>
    <w:rsid w:val="006C6A0B"/>
    <w:pPr>
      <w:keepLines/>
      <w:widowControl w:val="0"/>
      <w:tabs>
        <w:tab w:val="left" w:pos="624"/>
        <w:tab w:val="left" w:pos="1247"/>
      </w:tabs>
      <w:autoSpaceDE w:val="0"/>
      <w:autoSpaceDN w:val="0"/>
      <w:adjustRightInd w:val="0"/>
      <w:snapToGrid w:val="0"/>
      <w:spacing w:after="0" w:line="360" w:lineRule="auto"/>
      <w:ind w:right="57"/>
      <w:textAlignment w:val="center"/>
    </w:pPr>
    <w:rPr>
      <w:rFonts w:ascii="Arial" w:eastAsia="Arial Unicode MS" w:hAnsi="Arial"/>
      <w:snapToGrid w:val="0"/>
      <w:color w:val="000000"/>
      <w:sz w:val="20"/>
      <w:szCs w:val="26"/>
      <w:lang w:eastAsia="ja-JP"/>
    </w:rPr>
  </w:style>
  <w:style w:type="paragraph" w:customStyle="1" w:styleId="TableSideHeading">
    <w:name w:val="Table SideHeading"/>
    <w:basedOn w:val="TableText"/>
    <w:rsid w:val="006C6A0B"/>
  </w:style>
  <w:style w:type="paragraph" w:customStyle="1" w:styleId="TableBlock">
    <w:name w:val="Table Block"/>
    <w:basedOn w:val="TableText"/>
    <w:rsid w:val="006C6A0B"/>
    <w:pPr>
      <w:ind w:right="0"/>
      <w:jc w:val="both"/>
    </w:pPr>
  </w:style>
  <w:style w:type="paragraph" w:customStyle="1" w:styleId="TableHead">
    <w:name w:val="Table Head"/>
    <w:basedOn w:val="TableText"/>
    <w:rsid w:val="006C6A0B"/>
    <w:pPr>
      <w:ind w:right="0"/>
      <w:jc w:val="center"/>
    </w:pPr>
    <w:rPr>
      <w:b/>
      <w:bCs/>
    </w:rPr>
  </w:style>
  <w:style w:type="paragraph" w:customStyle="1" w:styleId="TableInnerSideHeading">
    <w:name w:val="Table InnerSideHeading"/>
    <w:basedOn w:val="TableSideHeading"/>
    <w:rsid w:val="006C6A0B"/>
  </w:style>
  <w:style w:type="paragraph" w:customStyle="1" w:styleId="Hesber">
    <w:name w:val="Hesber"/>
    <w:basedOn w:val="a0"/>
    <w:uiPriority w:val="99"/>
    <w:rsid w:val="006C6A0B"/>
    <w:pPr>
      <w:widowControl w:val="0"/>
      <w:autoSpaceDE w:val="0"/>
      <w:autoSpaceDN w:val="0"/>
      <w:adjustRightInd w:val="0"/>
      <w:snapToGrid w:val="0"/>
      <w:spacing w:after="0" w:line="360" w:lineRule="auto"/>
      <w:ind w:firstLine="340"/>
      <w:jc w:val="both"/>
      <w:textAlignment w:val="center"/>
    </w:pPr>
    <w:rPr>
      <w:rFonts w:ascii="Arial" w:eastAsia="Arial Unicode MS" w:hAnsi="Arial"/>
      <w:snapToGrid w:val="0"/>
      <w:color w:val="000000"/>
      <w:sz w:val="20"/>
      <w:szCs w:val="26"/>
      <w:lang w:eastAsia="ja-JP"/>
    </w:rPr>
  </w:style>
  <w:style w:type="paragraph" w:customStyle="1" w:styleId="TableBlockOutdent">
    <w:name w:val="Table BlockOutdent"/>
    <w:basedOn w:val="TableBlock"/>
    <w:rsid w:val="006C6A0B"/>
    <w:pPr>
      <w:ind w:left="624" w:hanging="624"/>
    </w:pPr>
  </w:style>
  <w:style w:type="paragraph" w:customStyle="1" w:styleId="HeadDivreiHesber">
    <w:name w:val="Head DivreiHesber"/>
    <w:basedOn w:val="a0"/>
    <w:rsid w:val="006C6A0B"/>
    <w:pPr>
      <w:widowControl w:val="0"/>
      <w:autoSpaceDE w:val="0"/>
      <w:autoSpaceDN w:val="0"/>
      <w:adjustRightInd w:val="0"/>
      <w:snapToGrid w:val="0"/>
      <w:spacing w:before="360" w:after="120" w:line="360" w:lineRule="auto"/>
      <w:jc w:val="center"/>
      <w:textAlignment w:val="center"/>
    </w:pPr>
    <w:rPr>
      <w:rFonts w:ascii="Arial" w:eastAsia="Arial Unicode MS" w:hAnsi="Arial"/>
      <w:b/>
      <w:snapToGrid w:val="0"/>
      <w:color w:val="000000"/>
      <w:spacing w:val="40"/>
      <w:sz w:val="20"/>
      <w:szCs w:val="26"/>
      <w:lang w:eastAsia="ja-JP"/>
    </w:rPr>
  </w:style>
  <w:style w:type="paragraph" w:customStyle="1" w:styleId="David">
    <w:name w:val="רגיל + (עברית ושפות אחרות) David"/>
    <w:aliases w:val="‏13 נק',מודגש,אחרי:  6 נק'"/>
    <w:basedOn w:val="a0"/>
    <w:rsid w:val="006C6A0B"/>
    <w:pPr>
      <w:widowControl w:val="0"/>
      <w:autoSpaceDE w:val="0"/>
      <w:autoSpaceDN w:val="0"/>
      <w:adjustRightInd w:val="0"/>
      <w:spacing w:before="102" w:after="0" w:line="204" w:lineRule="atLeast"/>
      <w:textAlignment w:val="center"/>
    </w:pPr>
    <w:rPr>
      <w:rFonts w:ascii="Hadasa Roso SL" w:eastAsia="MS Mincho" w:hAnsi="Hadasa Roso SL"/>
      <w:color w:val="000000"/>
      <w:spacing w:val="1"/>
      <w:sz w:val="26"/>
      <w:szCs w:val="26"/>
      <w:lang w:eastAsia="ja-JP"/>
    </w:rPr>
  </w:style>
  <w:style w:type="character" w:styleId="af5">
    <w:name w:val="annotation reference"/>
    <w:basedOn w:val="a1"/>
    <w:semiHidden/>
    <w:unhideWhenUsed/>
    <w:rsid w:val="006C6A0B"/>
    <w:rPr>
      <w:sz w:val="16"/>
      <w:szCs w:val="16"/>
    </w:rPr>
  </w:style>
  <w:style w:type="paragraph" w:styleId="af6">
    <w:name w:val="annotation text"/>
    <w:basedOn w:val="a0"/>
    <w:link w:val="af7"/>
    <w:semiHidden/>
    <w:unhideWhenUsed/>
    <w:rsid w:val="006C6A0B"/>
    <w:pPr>
      <w:widowControl w:val="0"/>
      <w:autoSpaceDE w:val="0"/>
      <w:autoSpaceDN w:val="0"/>
      <w:adjustRightInd w:val="0"/>
      <w:spacing w:before="102" w:after="0" w:line="240" w:lineRule="auto"/>
      <w:ind w:firstLine="340"/>
      <w:jc w:val="both"/>
      <w:textAlignment w:val="center"/>
    </w:pPr>
    <w:rPr>
      <w:rFonts w:ascii="Hadasa Roso SL" w:eastAsia="MS Mincho" w:hAnsi="Hadasa Roso SL" w:cs="Hadasa Roso SL"/>
      <w:color w:val="000000"/>
      <w:spacing w:val="1"/>
      <w:sz w:val="20"/>
      <w:szCs w:val="20"/>
      <w:lang w:eastAsia="ja-JP"/>
    </w:rPr>
  </w:style>
  <w:style w:type="character" w:customStyle="1" w:styleId="af7">
    <w:name w:val="טקסט הערה תו"/>
    <w:basedOn w:val="a1"/>
    <w:link w:val="af6"/>
    <w:semiHidden/>
    <w:rsid w:val="006C6A0B"/>
    <w:rPr>
      <w:rFonts w:ascii="Hadasa Roso SL" w:eastAsia="MS Mincho" w:hAnsi="Hadasa Roso SL" w:cs="Hadasa Roso SL"/>
      <w:color w:val="000000"/>
      <w:spacing w:val="1"/>
      <w:sz w:val="20"/>
      <w:szCs w:val="20"/>
      <w:lang w:eastAsia="ja-JP"/>
    </w:rPr>
  </w:style>
  <w:style w:type="character" w:styleId="af8">
    <w:name w:val="Subtle Emphasis"/>
    <w:basedOn w:val="a1"/>
    <w:uiPriority w:val="19"/>
    <w:qFormat/>
    <w:rsid w:val="00BD5F59"/>
    <w:rPr>
      <w:i/>
      <w:iCs/>
      <w:color w:val="404040" w:themeColor="text1" w:themeTint="BF"/>
      <w:u w:val="single"/>
    </w:rPr>
  </w:style>
  <w:style w:type="paragraph" w:styleId="af9">
    <w:name w:val="List Paragraph"/>
    <w:basedOn w:val="a0"/>
    <w:uiPriority w:val="34"/>
    <w:qFormat/>
    <w:rsid w:val="00BD5F59"/>
    <w:pPr>
      <w:bidi w:val="0"/>
      <w:ind w:left="720"/>
      <w:contextualSpacing/>
    </w:pPr>
    <w:rPr>
      <w:rFonts w:asciiTheme="minorHAnsi" w:hAnsiTheme="minorHAnsi" w:cstheme="minorBidi"/>
      <w:sz w:val="22"/>
      <w:szCs w:val="22"/>
    </w:rPr>
  </w:style>
  <w:style w:type="paragraph" w:styleId="afa">
    <w:name w:val="Body Text"/>
    <w:basedOn w:val="a0"/>
    <w:link w:val="afb"/>
    <w:uiPriority w:val="1"/>
    <w:qFormat/>
    <w:rsid w:val="00AA5366"/>
    <w:pPr>
      <w:widowControl w:val="0"/>
      <w:autoSpaceDE w:val="0"/>
      <w:autoSpaceDN w:val="0"/>
      <w:bidi w:val="0"/>
      <w:spacing w:after="0" w:line="240" w:lineRule="auto"/>
    </w:pPr>
    <w:rPr>
      <w:rFonts w:ascii="Arial" w:eastAsia="Arial" w:hAnsi="Arial" w:cs="Arial"/>
      <w:sz w:val="24"/>
      <w:szCs w:val="24"/>
    </w:rPr>
  </w:style>
  <w:style w:type="character" w:customStyle="1" w:styleId="afb">
    <w:name w:val="גוף טקסט תו"/>
    <w:basedOn w:val="a1"/>
    <w:link w:val="afa"/>
    <w:uiPriority w:val="1"/>
    <w:rsid w:val="00AA5366"/>
    <w:rPr>
      <w:rFonts w:ascii="Arial" w:eastAsia="Arial" w:hAnsi="Arial" w:cs="Arial"/>
      <w:sz w:val="24"/>
      <w:szCs w:val="24"/>
    </w:rPr>
  </w:style>
  <w:style w:type="table" w:styleId="afc">
    <w:name w:val="Table Grid"/>
    <w:basedOn w:val="a2"/>
    <w:uiPriority w:val="39"/>
    <w:rsid w:val="008C1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basedOn w:val="a1"/>
    <w:rsid w:val="00255210"/>
    <w:rPr>
      <w:rFonts w:ascii="Segoe UI" w:eastAsia="Segoe UI" w:hAnsi="Segoe UI" w:cs="Segoe UI"/>
      <w:b/>
      <w:bCs/>
      <w:i w:val="0"/>
      <w:iCs w:val="0"/>
      <w:smallCaps w:val="0"/>
      <w:strike w:val="0"/>
      <w:sz w:val="15"/>
      <w:szCs w:val="15"/>
      <w:u w:val="none"/>
    </w:rPr>
  </w:style>
  <w:style w:type="character" w:customStyle="1" w:styleId="Footnote0">
    <w:name w:val="Footnote"/>
    <w:basedOn w:val="Footnote"/>
    <w:rsid w:val="00255210"/>
    <w:rPr>
      <w:rFonts w:ascii="Segoe UI" w:eastAsia="Segoe UI" w:hAnsi="Segoe UI" w:cs="Segoe UI"/>
      <w:b/>
      <w:bCs/>
      <w:i w:val="0"/>
      <w:iCs w:val="0"/>
      <w:smallCaps w:val="0"/>
      <w:strike w:val="0"/>
      <w:color w:val="000000"/>
      <w:spacing w:val="0"/>
      <w:w w:val="100"/>
      <w:position w:val="0"/>
      <w:sz w:val="15"/>
      <w:szCs w:val="15"/>
      <w:u w:val="none"/>
      <w:lang w:val="he-IL" w:eastAsia="he-IL" w:bidi="he-IL"/>
    </w:rPr>
  </w:style>
  <w:style w:type="character" w:customStyle="1" w:styleId="Bodytext2">
    <w:name w:val="Body text (2)_"/>
    <w:basedOn w:val="a1"/>
    <w:link w:val="Bodytext20"/>
    <w:rsid w:val="00255210"/>
    <w:rPr>
      <w:rFonts w:ascii="Segoe UI" w:eastAsia="Segoe UI" w:hAnsi="Segoe UI" w:cs="Segoe UI"/>
      <w:sz w:val="19"/>
      <w:szCs w:val="19"/>
      <w:shd w:val="clear" w:color="auto" w:fill="FFFFFF"/>
    </w:rPr>
  </w:style>
  <w:style w:type="paragraph" w:customStyle="1" w:styleId="Bodytext20">
    <w:name w:val="Body text (2)"/>
    <w:basedOn w:val="a0"/>
    <w:link w:val="Bodytext2"/>
    <w:rsid w:val="00255210"/>
    <w:pPr>
      <w:widowControl w:val="0"/>
      <w:shd w:val="clear" w:color="auto" w:fill="FFFFFF"/>
      <w:spacing w:after="0" w:line="0" w:lineRule="atLeast"/>
    </w:pPr>
    <w:rPr>
      <w:rFonts w:ascii="Segoe UI" w:eastAsia="Segoe UI" w:hAnsi="Segoe UI" w:cs="Segoe UI"/>
      <w:sz w:val="19"/>
      <w:szCs w:val="19"/>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a0"/>
    <w:next w:val="a0"/>
    <w:link w:val="ac"/>
    <w:autoRedefine/>
    <w:uiPriority w:val="99"/>
    <w:qFormat/>
    <w:rsid w:val="008765A0"/>
    <w:pPr>
      <w:bidi w:val="0"/>
      <w:spacing w:line="240" w:lineRule="exact"/>
    </w:pPr>
    <w:rPr>
      <w:rFonts w:asciiTheme="minorHAnsi" w:hAnsiTheme="minorHAnsi" w:cstheme="minorBidi"/>
      <w:sz w:val="22"/>
      <w:szCs w:val="22"/>
      <w:vertAlign w:val="superscript"/>
    </w:rPr>
  </w:style>
  <w:style w:type="paragraph" w:customStyle="1" w:styleId="pf0">
    <w:name w:val="pf0"/>
    <w:basedOn w:val="a0"/>
    <w:rsid w:val="00572698"/>
    <w:pPr>
      <w:bidi w:val="0"/>
      <w:spacing w:before="100" w:beforeAutospacing="1" w:after="100" w:afterAutospacing="1" w:line="240" w:lineRule="auto"/>
      <w:jc w:val="right"/>
    </w:pPr>
    <w:rPr>
      <w:rFonts w:ascii="Times New Roman" w:eastAsia="Times New Roman" w:hAnsi="Times New Roman" w:cs="Times New Roman"/>
      <w:sz w:val="24"/>
      <w:szCs w:val="24"/>
    </w:rPr>
  </w:style>
  <w:style w:type="character" w:styleId="afd">
    <w:name w:val="Unresolved Mention"/>
    <w:basedOn w:val="a1"/>
    <w:uiPriority w:val="99"/>
    <w:semiHidden/>
    <w:unhideWhenUsed/>
    <w:rsid w:val="00932C6A"/>
    <w:rPr>
      <w:color w:val="605E5C"/>
      <w:shd w:val="clear" w:color="auto" w:fill="E1DFDD"/>
    </w:rPr>
  </w:style>
  <w:style w:type="character" w:styleId="FollowedHyperlink">
    <w:name w:val="FollowedHyperlink"/>
    <w:basedOn w:val="a1"/>
    <w:uiPriority w:val="99"/>
    <w:semiHidden/>
    <w:unhideWhenUsed/>
    <w:rsid w:val="007402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959904">
      <w:bodyDiv w:val="1"/>
      <w:marLeft w:val="0"/>
      <w:marRight w:val="0"/>
      <w:marTop w:val="0"/>
      <w:marBottom w:val="0"/>
      <w:divBdr>
        <w:top w:val="none" w:sz="0" w:space="0" w:color="auto"/>
        <w:left w:val="none" w:sz="0" w:space="0" w:color="auto"/>
        <w:bottom w:val="none" w:sz="0" w:space="0" w:color="auto"/>
        <w:right w:val="none" w:sz="0" w:space="0" w:color="auto"/>
      </w:divBdr>
    </w:div>
    <w:div w:id="1447383442">
      <w:bodyDiv w:val="1"/>
      <w:marLeft w:val="0"/>
      <w:marRight w:val="0"/>
      <w:marTop w:val="0"/>
      <w:marBottom w:val="0"/>
      <w:divBdr>
        <w:top w:val="none" w:sz="0" w:space="0" w:color="auto"/>
        <w:left w:val="none" w:sz="0" w:space="0" w:color="auto"/>
        <w:bottom w:val="none" w:sz="0" w:space="0" w:color="auto"/>
        <w:right w:val="none" w:sz="0" w:space="0" w:color="auto"/>
      </w:divBdr>
    </w:div>
    <w:div w:id="19533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nevo.co.il/psika_html/elyon/20067320-V19.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48638-8785-4FF3-8FE2-97F1378A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4397</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Zohar Kohavi</dc:creator>
  <cp:lastModifiedBy>Tal Hilel</cp:lastModifiedBy>
  <cp:revision>2</cp:revision>
  <cp:lastPrinted>2023-11-09T10:52:00Z</cp:lastPrinted>
  <dcterms:created xsi:type="dcterms:W3CDTF">2025-02-18T09:40:00Z</dcterms:created>
  <dcterms:modified xsi:type="dcterms:W3CDTF">2025-02-18T09:40:00Z</dcterms:modified>
</cp:coreProperties>
</file>